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E8F1C1" w14:textId="78429E02" w:rsidR="00ED78D4" w:rsidRDefault="006E4453">
      <w:pPr>
        <w:rPr>
          <w:b/>
          <w:sz w:val="28"/>
          <w:szCs w:val="28"/>
        </w:rPr>
      </w:pPr>
      <w:r>
        <w:rPr>
          <w:b/>
          <w:noProof/>
          <w:sz w:val="28"/>
          <w:szCs w:val="28"/>
        </w:rPr>
        <w:drawing>
          <wp:anchor distT="0" distB="0" distL="114300" distR="114300" simplePos="0" relativeHeight="251665408" behindDoc="0" locked="0" layoutInCell="1" allowOverlap="1" wp14:anchorId="0C280915" wp14:editId="3FFB0AB2">
            <wp:simplePos x="0" y="0"/>
            <wp:positionH relativeFrom="column">
              <wp:posOffset>2200275</wp:posOffset>
            </wp:positionH>
            <wp:positionV relativeFrom="paragraph">
              <wp:posOffset>-342900</wp:posOffset>
            </wp:positionV>
            <wp:extent cx="1427480" cy="1233170"/>
            <wp:effectExtent l="0" t="0" r="1270" b="5080"/>
            <wp:wrapTight wrapText="bothSides">
              <wp:wrapPolygon edited="0">
                <wp:start x="9512" y="0"/>
                <wp:lineTo x="6918" y="5339"/>
                <wp:lineTo x="577" y="14682"/>
                <wp:lineTo x="0" y="15683"/>
                <wp:lineTo x="0" y="19687"/>
                <wp:lineTo x="3747" y="21355"/>
                <wp:lineTo x="17872" y="21355"/>
                <wp:lineTo x="21331" y="19687"/>
                <wp:lineTo x="21331" y="15349"/>
                <wp:lineTo x="14125" y="5339"/>
                <wp:lineTo x="11530" y="0"/>
                <wp:lineTo x="9512"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lpuchalski:Desktop:All:Logos:Your Logo Here:logo-01.eps"/>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427480" cy="123317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728F5F63" w14:textId="1A53A2E2" w:rsidR="00ED78D4" w:rsidRDefault="00ED78D4">
      <w:pPr>
        <w:rPr>
          <w:b/>
          <w:sz w:val="28"/>
          <w:szCs w:val="28"/>
        </w:rPr>
      </w:pPr>
    </w:p>
    <w:p w14:paraId="014B56D9" w14:textId="5D577755" w:rsidR="00ED78D4" w:rsidRDefault="00ED78D4">
      <w:pPr>
        <w:rPr>
          <w:b/>
          <w:sz w:val="28"/>
          <w:szCs w:val="28"/>
        </w:rPr>
      </w:pPr>
    </w:p>
    <w:p w14:paraId="424F7C4D" w14:textId="4702CAD1" w:rsidR="00ED78D4" w:rsidRDefault="00ED78D4">
      <w:pPr>
        <w:rPr>
          <w:b/>
          <w:sz w:val="28"/>
          <w:szCs w:val="28"/>
        </w:rPr>
      </w:pPr>
    </w:p>
    <w:p w14:paraId="7E607C06" w14:textId="2B02140A" w:rsidR="00ED78D4" w:rsidRDefault="006F499D">
      <w:pPr>
        <w:rPr>
          <w:b/>
          <w:sz w:val="28"/>
          <w:szCs w:val="28"/>
        </w:rPr>
      </w:pPr>
      <w:r>
        <w:rPr>
          <w:b/>
          <w:noProof/>
          <w:sz w:val="28"/>
          <w:szCs w:val="28"/>
        </w:rPr>
        <w:drawing>
          <wp:anchor distT="0" distB="0" distL="114300" distR="114300" simplePos="0" relativeHeight="251664384" behindDoc="0" locked="0" layoutInCell="1" allowOverlap="1" wp14:anchorId="5A08A902" wp14:editId="64B8BD98">
            <wp:simplePos x="0" y="0"/>
            <wp:positionH relativeFrom="column">
              <wp:posOffset>2205355</wp:posOffset>
            </wp:positionH>
            <wp:positionV relativeFrom="paragraph">
              <wp:posOffset>62230</wp:posOffset>
            </wp:positionV>
            <wp:extent cx="1452245" cy="1452245"/>
            <wp:effectExtent l="0" t="0" r="0" b="0"/>
            <wp:wrapTight wrapText="bothSides">
              <wp:wrapPolygon edited="0">
                <wp:start x="7934" y="378"/>
                <wp:lineTo x="6045" y="1889"/>
                <wp:lineTo x="1511" y="6422"/>
                <wp:lineTo x="1511" y="14356"/>
                <wp:lineTo x="6045" y="19267"/>
                <wp:lineTo x="8689" y="20401"/>
                <wp:lineTo x="13223" y="20401"/>
                <wp:lineTo x="15867" y="19267"/>
                <wp:lineTo x="20778" y="14356"/>
                <wp:lineTo x="20778" y="6045"/>
                <wp:lineTo x="16623" y="2267"/>
                <wp:lineTo x="13978" y="378"/>
                <wp:lineTo x="7934" y="378"/>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lpuchalski:Desktop:VAS-icons:ispy-blue.png"/>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452245" cy="145224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5682E69E" w14:textId="4EDEE7F6" w:rsidR="00ED78D4" w:rsidRDefault="00ED78D4">
      <w:pPr>
        <w:rPr>
          <w:b/>
          <w:sz w:val="28"/>
          <w:szCs w:val="28"/>
        </w:rPr>
      </w:pPr>
    </w:p>
    <w:p w14:paraId="76D61FB9" w14:textId="1136B0B1" w:rsidR="00ED78D4" w:rsidRDefault="00ED78D4">
      <w:pPr>
        <w:rPr>
          <w:b/>
          <w:sz w:val="28"/>
          <w:szCs w:val="28"/>
        </w:rPr>
      </w:pPr>
    </w:p>
    <w:p w14:paraId="0F8C04BB" w14:textId="445F16E7" w:rsidR="00ED78D4" w:rsidRDefault="00ED78D4">
      <w:pPr>
        <w:rPr>
          <w:b/>
          <w:sz w:val="28"/>
          <w:szCs w:val="28"/>
        </w:rPr>
      </w:pPr>
    </w:p>
    <w:p w14:paraId="099E2B9D" w14:textId="48570B15" w:rsidR="00ED78D4" w:rsidRDefault="00ED78D4">
      <w:pPr>
        <w:rPr>
          <w:b/>
          <w:sz w:val="28"/>
          <w:szCs w:val="28"/>
        </w:rPr>
      </w:pPr>
    </w:p>
    <w:p w14:paraId="2421A1C9" w14:textId="4E50F21B" w:rsidR="00ED78D4" w:rsidRDefault="00A50F59">
      <w:pPr>
        <w:rPr>
          <w:b/>
          <w:sz w:val="28"/>
          <w:szCs w:val="28"/>
        </w:rPr>
      </w:pPr>
      <w:r>
        <w:rPr>
          <w:noProof/>
        </w:rPr>
        <mc:AlternateContent>
          <mc:Choice Requires="wps">
            <w:drawing>
              <wp:anchor distT="0" distB="0" distL="114300" distR="114300" simplePos="0" relativeHeight="251660288" behindDoc="0" locked="0" layoutInCell="1" allowOverlap="1" wp14:anchorId="230C169A" wp14:editId="047372F5">
                <wp:simplePos x="0" y="0"/>
                <wp:positionH relativeFrom="column">
                  <wp:posOffset>914400</wp:posOffset>
                </wp:positionH>
                <wp:positionV relativeFrom="paragraph">
                  <wp:posOffset>63500</wp:posOffset>
                </wp:positionV>
                <wp:extent cx="4000500" cy="685800"/>
                <wp:effectExtent l="0" t="0" r="0" b="0"/>
                <wp:wrapSquare wrapText="bothSides"/>
                <wp:docPr id="13" name="Text Box 13"/>
                <wp:cNvGraphicFramePr/>
                <a:graphic xmlns:a="http://schemas.openxmlformats.org/drawingml/2006/main">
                  <a:graphicData uri="http://schemas.microsoft.com/office/word/2010/wordprocessingShape">
                    <wps:wsp>
                      <wps:cNvSpPr txBox="1"/>
                      <wps:spPr>
                        <a:xfrm>
                          <a:off x="0" y="0"/>
                          <a:ext cx="4000500" cy="685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4AA8660" w14:textId="2C84D33A" w:rsidR="00146842" w:rsidRPr="00146842" w:rsidRDefault="00146842" w:rsidP="008B2614">
                            <w:pPr>
                              <w:jc w:val="center"/>
                              <w:rPr>
                                <w:b/>
                                <w:color w:val="365F91"/>
                                <w:sz w:val="56"/>
                                <w:szCs w:val="56"/>
                              </w:rPr>
                            </w:pPr>
                            <w:proofErr w:type="spellStart"/>
                            <w:proofErr w:type="gramStart"/>
                            <w:r w:rsidRPr="00146842">
                              <w:rPr>
                                <w:b/>
                                <w:color w:val="365F91"/>
                                <w:sz w:val="56"/>
                                <w:szCs w:val="56"/>
                              </w:rPr>
                              <w:t>iSpyFraud</w:t>
                            </w:r>
                            <w:proofErr w:type="spellEnd"/>
                            <w:proofErr w:type="gramEnd"/>
                            <w:r w:rsidRPr="00146842">
                              <w:rPr>
                                <w:b/>
                                <w:color w:val="365F91"/>
                                <w:sz w:val="56"/>
                                <w:szCs w:val="56"/>
                              </w:rPr>
                              <w:t xml:space="preserve"> Detailed Guide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1in;margin-top:5pt;width:315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" filled="f" stroked="f">
                <v:textbox>
                  <w:txbxContent>
                    <w:p w14:paraId="24AA8660" w14:textId="2C84D33A" w:rsidR="00146842" w:rsidRPr="00146842" w:rsidRDefault="00146842" w:rsidP="008B2614">
                      <w:pPr>
                        <w:jc w:val="center"/>
                        <w:rPr>
                          <w:b/>
                          <w:color w:val="365F91"/>
                          <w:sz w:val="56"/>
                          <w:szCs w:val="56"/>
                        </w:rPr>
                      </w:pPr>
                      <w:proofErr w:type="spellStart"/>
                      <w:proofErr w:type="gramStart"/>
                      <w:r w:rsidRPr="00146842">
                        <w:rPr>
                          <w:b/>
                          <w:color w:val="365F91"/>
                          <w:sz w:val="56"/>
                          <w:szCs w:val="56"/>
                        </w:rPr>
                        <w:t>iSpyFraud</w:t>
                      </w:r>
                      <w:proofErr w:type="spellEnd"/>
                      <w:proofErr w:type="gramEnd"/>
                      <w:r w:rsidRPr="00146842">
                        <w:rPr>
                          <w:b/>
                          <w:color w:val="365F91"/>
                          <w:sz w:val="56"/>
                          <w:szCs w:val="56"/>
                        </w:rPr>
                        <w:t xml:space="preserve"> Detailed Guide</w:t>
                      </w:r>
                    </w:p>
                  </w:txbxContent>
                </v:textbox>
                <w10:wrap type="square"/>
              </v:shape>
            </w:pict>
          </mc:Fallback>
        </mc:AlternateContent>
      </w:r>
    </w:p>
    <w:sdt>
      <w:sdtPr>
        <w:rPr>
          <w:rFonts w:asciiTheme="minorHAnsi" w:eastAsiaTheme="minorHAnsi" w:hAnsiTheme="minorHAnsi" w:cstheme="minorBidi"/>
          <w:b w:val="0"/>
          <w:bCs w:val="0"/>
          <w:color w:val="auto"/>
          <w:sz w:val="22"/>
          <w:szCs w:val="22"/>
        </w:rPr>
        <w:id w:val="1713611349"/>
        <w:docPartObj>
          <w:docPartGallery w:val="Table of Contents"/>
          <w:docPartUnique/>
        </w:docPartObj>
      </w:sdtPr>
      <w:sdtEndPr>
        <w:rPr>
          <w:noProof/>
        </w:rPr>
      </w:sdtEndPr>
      <w:sdtContent>
        <w:p w14:paraId="0A0EF55A" w14:textId="2EDFB7BC" w:rsidR="00FD570B" w:rsidRPr="00146842" w:rsidRDefault="00FD570B">
          <w:pPr>
            <w:pStyle w:val="TOCHeading"/>
            <w:rPr>
              <w:rFonts w:ascii="Calibri" w:hAnsi="Calibri"/>
            </w:rPr>
          </w:pPr>
        </w:p>
        <w:p w14:paraId="71AE7EC0" w14:textId="77777777" w:rsidR="00146842" w:rsidRPr="00146842" w:rsidRDefault="00FD570B">
          <w:pPr>
            <w:pStyle w:val="TOC1"/>
            <w:tabs>
              <w:tab w:val="right" w:leader="dot" w:pos="9350"/>
            </w:tabs>
            <w:rPr>
              <w:rFonts w:eastAsiaTheme="minorEastAsia"/>
              <w:b w:val="0"/>
              <w:noProof/>
              <w:color w:val="000000" w:themeColor="text1"/>
              <w:lang w:eastAsia="ja-JP"/>
            </w:rPr>
          </w:pPr>
          <w:r w:rsidRPr="00146842">
            <w:rPr>
              <w:b w:val="0"/>
              <w:color w:val="000000" w:themeColor="text1"/>
            </w:rPr>
            <w:fldChar w:fldCharType="begin"/>
          </w:r>
          <w:r w:rsidRPr="00146842">
            <w:rPr>
              <w:b w:val="0"/>
              <w:color w:val="000000" w:themeColor="text1"/>
            </w:rPr>
            <w:instrText xml:space="preserve"> TOC \o "1-3" \h \z \u </w:instrText>
          </w:r>
          <w:r w:rsidRPr="00146842">
            <w:rPr>
              <w:b w:val="0"/>
              <w:color w:val="000000" w:themeColor="text1"/>
            </w:rPr>
            <w:fldChar w:fldCharType="separate"/>
          </w:r>
          <w:r w:rsidR="00146842" w:rsidRPr="00146842">
            <w:rPr>
              <w:rFonts w:ascii="Calibri" w:hAnsi="Calibri"/>
              <w:b w:val="0"/>
              <w:noProof/>
              <w:color w:val="000000" w:themeColor="text1"/>
            </w:rPr>
            <w:t>What is iSpyFraud?</w:t>
          </w:r>
          <w:r w:rsidR="00146842" w:rsidRPr="00146842">
            <w:rPr>
              <w:b w:val="0"/>
              <w:noProof/>
              <w:color w:val="000000" w:themeColor="text1"/>
            </w:rPr>
            <w:tab/>
          </w:r>
          <w:r w:rsidR="00146842" w:rsidRPr="00146842">
            <w:rPr>
              <w:b w:val="0"/>
              <w:noProof/>
              <w:color w:val="000000" w:themeColor="text1"/>
            </w:rPr>
            <w:fldChar w:fldCharType="begin"/>
          </w:r>
          <w:r w:rsidR="00146842" w:rsidRPr="00146842">
            <w:rPr>
              <w:b w:val="0"/>
              <w:noProof/>
              <w:color w:val="000000" w:themeColor="text1"/>
            </w:rPr>
            <w:instrText xml:space="preserve"> PAGEREF _Toc314219353 \h </w:instrText>
          </w:r>
          <w:r w:rsidR="00146842" w:rsidRPr="00146842">
            <w:rPr>
              <w:b w:val="0"/>
              <w:noProof/>
              <w:color w:val="000000" w:themeColor="text1"/>
            </w:rPr>
          </w:r>
          <w:r w:rsidR="00146842" w:rsidRPr="00146842">
            <w:rPr>
              <w:b w:val="0"/>
              <w:noProof/>
              <w:color w:val="000000" w:themeColor="text1"/>
            </w:rPr>
            <w:fldChar w:fldCharType="separate"/>
          </w:r>
          <w:r w:rsidR="00626A24">
            <w:rPr>
              <w:b w:val="0"/>
              <w:noProof/>
              <w:color w:val="000000" w:themeColor="text1"/>
            </w:rPr>
            <w:t>2</w:t>
          </w:r>
          <w:r w:rsidR="00146842" w:rsidRPr="00146842">
            <w:rPr>
              <w:b w:val="0"/>
              <w:noProof/>
              <w:color w:val="000000" w:themeColor="text1"/>
            </w:rPr>
            <w:fldChar w:fldCharType="end"/>
          </w:r>
        </w:p>
        <w:p w14:paraId="4E417C11" w14:textId="77777777" w:rsidR="00146842" w:rsidRPr="00146842" w:rsidRDefault="00146842">
          <w:pPr>
            <w:pStyle w:val="TOC1"/>
            <w:tabs>
              <w:tab w:val="right" w:leader="dot" w:pos="9350"/>
            </w:tabs>
            <w:rPr>
              <w:rFonts w:eastAsiaTheme="minorEastAsia"/>
              <w:b w:val="0"/>
              <w:noProof/>
              <w:color w:val="000000" w:themeColor="text1"/>
              <w:lang w:eastAsia="ja-JP"/>
            </w:rPr>
          </w:pPr>
          <w:r w:rsidRPr="00146842">
            <w:rPr>
              <w:rFonts w:ascii="Calibri" w:hAnsi="Calibri"/>
              <w:b w:val="0"/>
              <w:noProof/>
              <w:color w:val="000000" w:themeColor="text1"/>
            </w:rPr>
            <w:t>Basic Uses</w:t>
          </w:r>
          <w:r w:rsidRPr="00146842">
            <w:rPr>
              <w:b w:val="0"/>
              <w:noProof/>
              <w:color w:val="000000" w:themeColor="text1"/>
            </w:rPr>
            <w:tab/>
          </w:r>
          <w:r w:rsidRPr="00146842">
            <w:rPr>
              <w:b w:val="0"/>
              <w:noProof/>
              <w:color w:val="000000" w:themeColor="text1"/>
            </w:rPr>
            <w:fldChar w:fldCharType="begin"/>
          </w:r>
          <w:r w:rsidRPr="00146842">
            <w:rPr>
              <w:b w:val="0"/>
              <w:noProof/>
              <w:color w:val="000000" w:themeColor="text1"/>
            </w:rPr>
            <w:instrText xml:space="preserve"> PAGEREF _Toc314219354 \h </w:instrText>
          </w:r>
          <w:r w:rsidRPr="00146842">
            <w:rPr>
              <w:b w:val="0"/>
              <w:noProof/>
              <w:color w:val="000000" w:themeColor="text1"/>
            </w:rPr>
          </w:r>
          <w:r w:rsidRPr="00146842">
            <w:rPr>
              <w:b w:val="0"/>
              <w:noProof/>
              <w:color w:val="000000" w:themeColor="text1"/>
            </w:rPr>
            <w:fldChar w:fldCharType="separate"/>
          </w:r>
          <w:r w:rsidR="00626A24">
            <w:rPr>
              <w:b w:val="0"/>
              <w:noProof/>
              <w:color w:val="000000" w:themeColor="text1"/>
            </w:rPr>
            <w:t>2</w:t>
          </w:r>
          <w:r w:rsidRPr="00146842">
            <w:rPr>
              <w:b w:val="0"/>
              <w:noProof/>
              <w:color w:val="000000" w:themeColor="text1"/>
            </w:rPr>
            <w:fldChar w:fldCharType="end"/>
          </w:r>
        </w:p>
        <w:p w14:paraId="41417CCE" w14:textId="77777777" w:rsidR="00146842" w:rsidRPr="00146842" w:rsidRDefault="00146842">
          <w:pPr>
            <w:pStyle w:val="TOC1"/>
            <w:tabs>
              <w:tab w:val="right" w:leader="dot" w:pos="9350"/>
            </w:tabs>
            <w:rPr>
              <w:rFonts w:eastAsiaTheme="minorEastAsia"/>
              <w:b w:val="0"/>
              <w:noProof/>
              <w:color w:val="000000" w:themeColor="text1"/>
              <w:lang w:eastAsia="ja-JP"/>
            </w:rPr>
          </w:pPr>
          <w:r w:rsidRPr="00146842">
            <w:rPr>
              <w:rFonts w:ascii="Calibri" w:hAnsi="Calibri"/>
              <w:b w:val="0"/>
              <w:noProof/>
              <w:color w:val="000000" w:themeColor="text1"/>
            </w:rPr>
            <w:t>Getting Started</w:t>
          </w:r>
          <w:r w:rsidRPr="00146842">
            <w:rPr>
              <w:b w:val="0"/>
              <w:noProof/>
              <w:color w:val="000000" w:themeColor="text1"/>
            </w:rPr>
            <w:tab/>
          </w:r>
          <w:r w:rsidRPr="00146842">
            <w:rPr>
              <w:b w:val="0"/>
              <w:noProof/>
              <w:color w:val="000000" w:themeColor="text1"/>
            </w:rPr>
            <w:fldChar w:fldCharType="begin"/>
          </w:r>
          <w:r w:rsidRPr="00146842">
            <w:rPr>
              <w:b w:val="0"/>
              <w:noProof/>
              <w:color w:val="000000" w:themeColor="text1"/>
            </w:rPr>
            <w:instrText xml:space="preserve"> PAGEREF _Toc314219355 \h </w:instrText>
          </w:r>
          <w:r w:rsidRPr="00146842">
            <w:rPr>
              <w:b w:val="0"/>
              <w:noProof/>
              <w:color w:val="000000" w:themeColor="text1"/>
            </w:rPr>
          </w:r>
          <w:r w:rsidRPr="00146842">
            <w:rPr>
              <w:b w:val="0"/>
              <w:noProof/>
              <w:color w:val="000000" w:themeColor="text1"/>
            </w:rPr>
            <w:fldChar w:fldCharType="separate"/>
          </w:r>
          <w:r w:rsidR="00626A24">
            <w:rPr>
              <w:b w:val="0"/>
              <w:noProof/>
              <w:color w:val="000000" w:themeColor="text1"/>
            </w:rPr>
            <w:t>2</w:t>
          </w:r>
          <w:r w:rsidRPr="00146842">
            <w:rPr>
              <w:b w:val="0"/>
              <w:noProof/>
              <w:color w:val="000000" w:themeColor="text1"/>
            </w:rPr>
            <w:fldChar w:fldCharType="end"/>
          </w:r>
        </w:p>
        <w:p w14:paraId="085DC281" w14:textId="77777777" w:rsidR="00146842" w:rsidRPr="00146842" w:rsidRDefault="00146842">
          <w:pPr>
            <w:pStyle w:val="TOC1"/>
            <w:tabs>
              <w:tab w:val="right" w:leader="dot" w:pos="9350"/>
            </w:tabs>
            <w:rPr>
              <w:rFonts w:eastAsiaTheme="minorEastAsia"/>
              <w:b w:val="0"/>
              <w:noProof/>
              <w:color w:val="000000" w:themeColor="text1"/>
              <w:lang w:eastAsia="ja-JP"/>
            </w:rPr>
          </w:pPr>
          <w:r w:rsidRPr="00146842">
            <w:rPr>
              <w:rFonts w:ascii="Calibri" w:hAnsi="Calibri"/>
              <w:b w:val="0"/>
              <w:noProof/>
              <w:color w:val="000000" w:themeColor="text1"/>
            </w:rPr>
            <w:t>General Tab</w:t>
          </w:r>
          <w:r w:rsidRPr="00146842">
            <w:rPr>
              <w:b w:val="0"/>
              <w:noProof/>
              <w:color w:val="000000" w:themeColor="text1"/>
            </w:rPr>
            <w:tab/>
          </w:r>
          <w:r w:rsidRPr="00146842">
            <w:rPr>
              <w:b w:val="0"/>
              <w:noProof/>
              <w:color w:val="000000" w:themeColor="text1"/>
            </w:rPr>
            <w:fldChar w:fldCharType="begin"/>
          </w:r>
          <w:r w:rsidRPr="00146842">
            <w:rPr>
              <w:b w:val="0"/>
              <w:noProof/>
              <w:color w:val="000000" w:themeColor="text1"/>
            </w:rPr>
            <w:instrText xml:space="preserve"> PAGEREF _Toc314219356 \h </w:instrText>
          </w:r>
          <w:r w:rsidRPr="00146842">
            <w:rPr>
              <w:b w:val="0"/>
              <w:noProof/>
              <w:color w:val="000000" w:themeColor="text1"/>
            </w:rPr>
          </w:r>
          <w:r w:rsidRPr="00146842">
            <w:rPr>
              <w:b w:val="0"/>
              <w:noProof/>
              <w:color w:val="000000" w:themeColor="text1"/>
            </w:rPr>
            <w:fldChar w:fldCharType="separate"/>
          </w:r>
          <w:r w:rsidR="00626A24">
            <w:rPr>
              <w:b w:val="0"/>
              <w:noProof/>
              <w:color w:val="000000" w:themeColor="text1"/>
            </w:rPr>
            <w:t>3</w:t>
          </w:r>
          <w:r w:rsidRPr="00146842">
            <w:rPr>
              <w:b w:val="0"/>
              <w:noProof/>
              <w:color w:val="000000" w:themeColor="text1"/>
            </w:rPr>
            <w:fldChar w:fldCharType="end"/>
          </w:r>
        </w:p>
        <w:p w14:paraId="0FFB9646" w14:textId="77777777" w:rsidR="00146842" w:rsidRPr="00146842" w:rsidRDefault="00146842">
          <w:pPr>
            <w:pStyle w:val="TOC1"/>
            <w:tabs>
              <w:tab w:val="right" w:leader="dot" w:pos="9350"/>
            </w:tabs>
            <w:rPr>
              <w:rFonts w:eastAsiaTheme="minorEastAsia"/>
              <w:b w:val="0"/>
              <w:noProof/>
              <w:color w:val="000000" w:themeColor="text1"/>
              <w:lang w:eastAsia="ja-JP"/>
            </w:rPr>
          </w:pPr>
          <w:r w:rsidRPr="00146842">
            <w:rPr>
              <w:rFonts w:ascii="Calibri" w:hAnsi="Calibri"/>
              <w:b w:val="0"/>
              <w:noProof/>
              <w:color w:val="000000" w:themeColor="text1"/>
            </w:rPr>
            <w:t>Thresholds Tab</w:t>
          </w:r>
          <w:r w:rsidRPr="00146842">
            <w:rPr>
              <w:b w:val="0"/>
              <w:noProof/>
              <w:color w:val="000000" w:themeColor="text1"/>
            </w:rPr>
            <w:tab/>
          </w:r>
          <w:r w:rsidRPr="00146842">
            <w:rPr>
              <w:b w:val="0"/>
              <w:noProof/>
              <w:color w:val="000000" w:themeColor="text1"/>
            </w:rPr>
            <w:fldChar w:fldCharType="begin"/>
          </w:r>
          <w:r w:rsidRPr="00146842">
            <w:rPr>
              <w:b w:val="0"/>
              <w:noProof/>
              <w:color w:val="000000" w:themeColor="text1"/>
            </w:rPr>
            <w:instrText xml:space="preserve"> PAGEREF _Toc314219357 \h </w:instrText>
          </w:r>
          <w:r w:rsidRPr="00146842">
            <w:rPr>
              <w:b w:val="0"/>
              <w:noProof/>
              <w:color w:val="000000" w:themeColor="text1"/>
            </w:rPr>
          </w:r>
          <w:r w:rsidRPr="00146842">
            <w:rPr>
              <w:b w:val="0"/>
              <w:noProof/>
              <w:color w:val="000000" w:themeColor="text1"/>
            </w:rPr>
            <w:fldChar w:fldCharType="separate"/>
          </w:r>
          <w:r w:rsidR="00626A24">
            <w:rPr>
              <w:b w:val="0"/>
              <w:noProof/>
              <w:color w:val="000000" w:themeColor="text1"/>
            </w:rPr>
            <w:t>3</w:t>
          </w:r>
          <w:r w:rsidRPr="00146842">
            <w:rPr>
              <w:b w:val="0"/>
              <w:noProof/>
              <w:color w:val="000000" w:themeColor="text1"/>
            </w:rPr>
            <w:fldChar w:fldCharType="end"/>
          </w:r>
        </w:p>
        <w:p w14:paraId="41C0B2E0" w14:textId="77777777" w:rsidR="00146842" w:rsidRPr="00146842" w:rsidRDefault="00146842">
          <w:pPr>
            <w:pStyle w:val="TOC1"/>
            <w:tabs>
              <w:tab w:val="right" w:leader="dot" w:pos="9350"/>
            </w:tabs>
            <w:rPr>
              <w:rFonts w:eastAsiaTheme="minorEastAsia"/>
              <w:b w:val="0"/>
              <w:noProof/>
              <w:color w:val="000000" w:themeColor="text1"/>
              <w:lang w:eastAsia="ja-JP"/>
            </w:rPr>
          </w:pPr>
          <w:r w:rsidRPr="00146842">
            <w:rPr>
              <w:rFonts w:ascii="Calibri" w:hAnsi="Calibri"/>
              <w:b w:val="0"/>
              <w:noProof/>
              <w:color w:val="000000" w:themeColor="text1"/>
            </w:rPr>
            <w:t>User Ban Tab</w:t>
          </w:r>
          <w:r w:rsidRPr="00146842">
            <w:rPr>
              <w:b w:val="0"/>
              <w:noProof/>
              <w:color w:val="000000" w:themeColor="text1"/>
            </w:rPr>
            <w:tab/>
          </w:r>
          <w:r w:rsidRPr="00146842">
            <w:rPr>
              <w:b w:val="0"/>
              <w:noProof/>
              <w:color w:val="000000" w:themeColor="text1"/>
            </w:rPr>
            <w:fldChar w:fldCharType="begin"/>
          </w:r>
          <w:r w:rsidRPr="00146842">
            <w:rPr>
              <w:b w:val="0"/>
              <w:noProof/>
              <w:color w:val="000000" w:themeColor="text1"/>
            </w:rPr>
            <w:instrText xml:space="preserve"> PAGEREF _Toc314219358 \h </w:instrText>
          </w:r>
          <w:r w:rsidRPr="00146842">
            <w:rPr>
              <w:b w:val="0"/>
              <w:noProof/>
              <w:color w:val="000000" w:themeColor="text1"/>
            </w:rPr>
          </w:r>
          <w:r w:rsidRPr="00146842">
            <w:rPr>
              <w:b w:val="0"/>
              <w:noProof/>
              <w:color w:val="000000" w:themeColor="text1"/>
            </w:rPr>
            <w:fldChar w:fldCharType="separate"/>
          </w:r>
          <w:r w:rsidR="00626A24">
            <w:rPr>
              <w:b w:val="0"/>
              <w:noProof/>
              <w:color w:val="000000" w:themeColor="text1"/>
            </w:rPr>
            <w:t>5</w:t>
          </w:r>
          <w:r w:rsidRPr="00146842">
            <w:rPr>
              <w:b w:val="0"/>
              <w:noProof/>
              <w:color w:val="000000" w:themeColor="text1"/>
            </w:rPr>
            <w:fldChar w:fldCharType="end"/>
          </w:r>
        </w:p>
        <w:p w14:paraId="189B251A" w14:textId="77777777" w:rsidR="00146842" w:rsidRPr="00146842" w:rsidRDefault="00146842">
          <w:pPr>
            <w:pStyle w:val="TOC1"/>
            <w:tabs>
              <w:tab w:val="right" w:leader="dot" w:pos="9350"/>
            </w:tabs>
            <w:rPr>
              <w:rFonts w:eastAsiaTheme="minorEastAsia"/>
              <w:b w:val="0"/>
              <w:noProof/>
              <w:color w:val="000000" w:themeColor="text1"/>
              <w:lang w:eastAsia="ja-JP"/>
            </w:rPr>
          </w:pPr>
          <w:r w:rsidRPr="00146842">
            <w:rPr>
              <w:rFonts w:ascii="Calibri" w:hAnsi="Calibri"/>
              <w:b w:val="0"/>
              <w:noProof/>
              <w:color w:val="000000" w:themeColor="text1"/>
            </w:rPr>
            <w:t>Exceptions Tab</w:t>
          </w:r>
          <w:r w:rsidRPr="00146842">
            <w:rPr>
              <w:b w:val="0"/>
              <w:noProof/>
              <w:color w:val="000000" w:themeColor="text1"/>
            </w:rPr>
            <w:tab/>
          </w:r>
          <w:r w:rsidRPr="00146842">
            <w:rPr>
              <w:b w:val="0"/>
              <w:noProof/>
              <w:color w:val="000000" w:themeColor="text1"/>
            </w:rPr>
            <w:fldChar w:fldCharType="begin"/>
          </w:r>
          <w:r w:rsidRPr="00146842">
            <w:rPr>
              <w:b w:val="0"/>
              <w:noProof/>
              <w:color w:val="000000" w:themeColor="text1"/>
            </w:rPr>
            <w:instrText xml:space="preserve"> PAGEREF _Toc314219359 \h </w:instrText>
          </w:r>
          <w:r w:rsidRPr="00146842">
            <w:rPr>
              <w:b w:val="0"/>
              <w:noProof/>
              <w:color w:val="000000" w:themeColor="text1"/>
            </w:rPr>
          </w:r>
          <w:r w:rsidRPr="00146842">
            <w:rPr>
              <w:b w:val="0"/>
              <w:noProof/>
              <w:color w:val="000000" w:themeColor="text1"/>
            </w:rPr>
            <w:fldChar w:fldCharType="separate"/>
          </w:r>
          <w:r w:rsidR="00626A24">
            <w:rPr>
              <w:b w:val="0"/>
              <w:noProof/>
              <w:color w:val="000000" w:themeColor="text1"/>
            </w:rPr>
            <w:t>7</w:t>
          </w:r>
          <w:r w:rsidRPr="00146842">
            <w:rPr>
              <w:b w:val="0"/>
              <w:noProof/>
              <w:color w:val="000000" w:themeColor="text1"/>
            </w:rPr>
            <w:fldChar w:fldCharType="end"/>
          </w:r>
        </w:p>
        <w:p w14:paraId="12EB153D" w14:textId="77777777" w:rsidR="00146842" w:rsidRPr="00146842" w:rsidRDefault="00146842">
          <w:pPr>
            <w:pStyle w:val="TOC1"/>
            <w:tabs>
              <w:tab w:val="right" w:leader="dot" w:pos="9350"/>
            </w:tabs>
            <w:rPr>
              <w:rFonts w:eastAsiaTheme="minorEastAsia"/>
              <w:b w:val="0"/>
              <w:noProof/>
              <w:color w:val="000000" w:themeColor="text1"/>
              <w:lang w:eastAsia="ja-JP"/>
            </w:rPr>
          </w:pPr>
          <w:r w:rsidRPr="00146842">
            <w:rPr>
              <w:rFonts w:ascii="Calibri" w:hAnsi="Calibri"/>
              <w:b w:val="0"/>
              <w:noProof/>
              <w:color w:val="000000" w:themeColor="text1"/>
            </w:rPr>
            <w:t>Waiting Review Tab</w:t>
          </w:r>
          <w:r w:rsidRPr="00146842">
            <w:rPr>
              <w:b w:val="0"/>
              <w:noProof/>
              <w:color w:val="000000" w:themeColor="text1"/>
            </w:rPr>
            <w:tab/>
          </w:r>
          <w:r w:rsidRPr="00146842">
            <w:rPr>
              <w:b w:val="0"/>
              <w:noProof/>
              <w:color w:val="000000" w:themeColor="text1"/>
            </w:rPr>
            <w:fldChar w:fldCharType="begin"/>
          </w:r>
          <w:r w:rsidRPr="00146842">
            <w:rPr>
              <w:b w:val="0"/>
              <w:noProof/>
              <w:color w:val="000000" w:themeColor="text1"/>
            </w:rPr>
            <w:instrText xml:space="preserve"> PAGEREF _Toc314219360 \h </w:instrText>
          </w:r>
          <w:r w:rsidRPr="00146842">
            <w:rPr>
              <w:b w:val="0"/>
              <w:noProof/>
              <w:color w:val="000000" w:themeColor="text1"/>
            </w:rPr>
          </w:r>
          <w:r w:rsidRPr="00146842">
            <w:rPr>
              <w:b w:val="0"/>
              <w:noProof/>
              <w:color w:val="000000" w:themeColor="text1"/>
            </w:rPr>
            <w:fldChar w:fldCharType="separate"/>
          </w:r>
          <w:r w:rsidR="00626A24">
            <w:rPr>
              <w:b w:val="0"/>
              <w:noProof/>
              <w:color w:val="000000" w:themeColor="text1"/>
            </w:rPr>
            <w:t>8</w:t>
          </w:r>
          <w:r w:rsidRPr="00146842">
            <w:rPr>
              <w:b w:val="0"/>
              <w:noProof/>
              <w:color w:val="000000" w:themeColor="text1"/>
            </w:rPr>
            <w:fldChar w:fldCharType="end"/>
          </w:r>
        </w:p>
        <w:p w14:paraId="5F9A80E0" w14:textId="77777777" w:rsidR="00146842" w:rsidRPr="00146842" w:rsidRDefault="00146842">
          <w:pPr>
            <w:pStyle w:val="TOC1"/>
            <w:tabs>
              <w:tab w:val="right" w:leader="dot" w:pos="9350"/>
            </w:tabs>
            <w:rPr>
              <w:rFonts w:eastAsiaTheme="minorEastAsia"/>
              <w:b w:val="0"/>
              <w:noProof/>
              <w:color w:val="000000" w:themeColor="text1"/>
              <w:lang w:eastAsia="ja-JP"/>
            </w:rPr>
          </w:pPr>
          <w:r w:rsidRPr="00146842">
            <w:rPr>
              <w:rFonts w:ascii="Calibri" w:hAnsi="Calibri"/>
              <w:b w:val="0"/>
              <w:noProof/>
              <w:color w:val="000000" w:themeColor="text1"/>
            </w:rPr>
            <w:t>History Log Tab</w:t>
          </w:r>
          <w:r w:rsidRPr="00146842">
            <w:rPr>
              <w:b w:val="0"/>
              <w:noProof/>
              <w:color w:val="000000" w:themeColor="text1"/>
            </w:rPr>
            <w:tab/>
          </w:r>
          <w:r w:rsidRPr="00146842">
            <w:rPr>
              <w:b w:val="0"/>
              <w:noProof/>
              <w:color w:val="000000" w:themeColor="text1"/>
            </w:rPr>
            <w:fldChar w:fldCharType="begin"/>
          </w:r>
          <w:r w:rsidRPr="00146842">
            <w:rPr>
              <w:b w:val="0"/>
              <w:noProof/>
              <w:color w:val="000000" w:themeColor="text1"/>
            </w:rPr>
            <w:instrText xml:space="preserve"> PAGEREF _Toc314219361 \h </w:instrText>
          </w:r>
          <w:r w:rsidRPr="00146842">
            <w:rPr>
              <w:b w:val="0"/>
              <w:noProof/>
              <w:color w:val="000000" w:themeColor="text1"/>
            </w:rPr>
          </w:r>
          <w:r w:rsidRPr="00146842">
            <w:rPr>
              <w:b w:val="0"/>
              <w:noProof/>
              <w:color w:val="000000" w:themeColor="text1"/>
            </w:rPr>
            <w:fldChar w:fldCharType="separate"/>
          </w:r>
          <w:r w:rsidR="00626A24">
            <w:rPr>
              <w:b w:val="0"/>
              <w:noProof/>
              <w:color w:val="000000" w:themeColor="text1"/>
            </w:rPr>
            <w:t>9</w:t>
          </w:r>
          <w:r w:rsidRPr="00146842">
            <w:rPr>
              <w:b w:val="0"/>
              <w:noProof/>
              <w:color w:val="000000" w:themeColor="text1"/>
            </w:rPr>
            <w:fldChar w:fldCharType="end"/>
          </w:r>
        </w:p>
        <w:p w14:paraId="454F08A9" w14:textId="77777777" w:rsidR="00146842" w:rsidRPr="00146842" w:rsidRDefault="00146842">
          <w:pPr>
            <w:pStyle w:val="TOC1"/>
            <w:tabs>
              <w:tab w:val="right" w:leader="dot" w:pos="9350"/>
            </w:tabs>
            <w:rPr>
              <w:rFonts w:eastAsiaTheme="minorEastAsia"/>
              <w:b w:val="0"/>
              <w:noProof/>
              <w:color w:val="000000" w:themeColor="text1"/>
              <w:lang w:eastAsia="ja-JP"/>
            </w:rPr>
          </w:pPr>
          <w:r w:rsidRPr="00146842">
            <w:rPr>
              <w:rFonts w:ascii="Calibri" w:hAnsi="Calibri"/>
              <w:b w:val="0"/>
              <w:noProof/>
              <w:color w:val="000000" w:themeColor="text1"/>
            </w:rPr>
            <w:t>Frequently Asked Questions</w:t>
          </w:r>
          <w:r w:rsidRPr="00146842">
            <w:rPr>
              <w:b w:val="0"/>
              <w:noProof/>
              <w:color w:val="000000" w:themeColor="text1"/>
            </w:rPr>
            <w:tab/>
          </w:r>
          <w:r w:rsidRPr="00146842">
            <w:rPr>
              <w:b w:val="0"/>
              <w:noProof/>
              <w:color w:val="000000" w:themeColor="text1"/>
            </w:rPr>
            <w:fldChar w:fldCharType="begin"/>
          </w:r>
          <w:r w:rsidRPr="00146842">
            <w:rPr>
              <w:b w:val="0"/>
              <w:noProof/>
              <w:color w:val="000000" w:themeColor="text1"/>
            </w:rPr>
            <w:instrText xml:space="preserve"> PAGEREF _Toc314219362 \h </w:instrText>
          </w:r>
          <w:r w:rsidRPr="00146842">
            <w:rPr>
              <w:b w:val="0"/>
              <w:noProof/>
              <w:color w:val="000000" w:themeColor="text1"/>
            </w:rPr>
          </w:r>
          <w:r w:rsidRPr="00146842">
            <w:rPr>
              <w:b w:val="0"/>
              <w:noProof/>
              <w:color w:val="000000" w:themeColor="text1"/>
            </w:rPr>
            <w:fldChar w:fldCharType="separate"/>
          </w:r>
          <w:r w:rsidR="00626A24">
            <w:rPr>
              <w:b w:val="0"/>
              <w:noProof/>
              <w:color w:val="000000" w:themeColor="text1"/>
            </w:rPr>
            <w:t>10</w:t>
          </w:r>
          <w:r w:rsidRPr="00146842">
            <w:rPr>
              <w:b w:val="0"/>
              <w:noProof/>
              <w:color w:val="000000" w:themeColor="text1"/>
            </w:rPr>
            <w:fldChar w:fldCharType="end"/>
          </w:r>
        </w:p>
        <w:p w14:paraId="7AE74686" w14:textId="5DA4E285" w:rsidR="00FD570B" w:rsidRDefault="00FD570B">
          <w:r w:rsidRPr="00146842">
            <w:rPr>
              <w:bCs/>
              <w:noProof/>
              <w:color w:val="000000" w:themeColor="text1"/>
            </w:rPr>
            <w:fldChar w:fldCharType="end"/>
          </w:r>
        </w:p>
      </w:sdtContent>
    </w:sdt>
    <w:p w14:paraId="39486F91" w14:textId="05596C8B" w:rsidR="00ED78D4" w:rsidRDefault="00ED78D4">
      <w:pPr>
        <w:rPr>
          <w:b/>
          <w:sz w:val="28"/>
          <w:szCs w:val="28"/>
        </w:rPr>
      </w:pPr>
    </w:p>
    <w:p w14:paraId="4B86C01F" w14:textId="77777777" w:rsidR="006F499D" w:rsidRDefault="006F499D">
      <w:pPr>
        <w:rPr>
          <w:b/>
          <w:sz w:val="28"/>
          <w:szCs w:val="28"/>
        </w:rPr>
      </w:pPr>
    </w:p>
    <w:p w14:paraId="773E9D54" w14:textId="77777777" w:rsidR="00E01A96" w:rsidRPr="00146842" w:rsidRDefault="00E01A96" w:rsidP="00146842">
      <w:pPr>
        <w:pStyle w:val="Heading1"/>
        <w:rPr>
          <w:rFonts w:ascii="Calibri" w:hAnsi="Calibri"/>
          <w:color w:val="365F91"/>
        </w:rPr>
      </w:pPr>
      <w:bookmarkStart w:id="0" w:name="_Toc314219353"/>
      <w:r w:rsidRPr="00146842">
        <w:rPr>
          <w:rFonts w:ascii="Calibri" w:hAnsi="Calibri"/>
          <w:color w:val="365F91"/>
        </w:rPr>
        <w:lastRenderedPageBreak/>
        <w:t>What is iSpyFraud?</w:t>
      </w:r>
      <w:bookmarkStart w:id="1" w:name="_GoBack"/>
      <w:bookmarkEnd w:id="0"/>
      <w:bookmarkEnd w:id="1"/>
    </w:p>
    <w:p w14:paraId="63DB6E54" w14:textId="69019814" w:rsidR="00F35B09" w:rsidRPr="00146842" w:rsidRDefault="00B829AF">
      <w:r>
        <w:t>Welcome to</w:t>
      </w:r>
      <w:r w:rsidR="00C20899">
        <w:t xml:space="preserve"> the detailed user guide for</w:t>
      </w:r>
      <w:r>
        <w:t xml:space="preserve"> iSpyFraud, a rule-set based fraud management utility that allows merchants to configure extensive filters to aid in the detection of fraud by screening transactions throughout the processing lifecycle. As it operates in real time, iSpyFraud can decline transactions both before and after authorization, which can potentially mitigate high chargeback volume and offer merchants peace of mind when it comes to their own security, as well as that of their customers.</w:t>
      </w:r>
    </w:p>
    <w:p w14:paraId="20E53031" w14:textId="77777777" w:rsidR="00C20899" w:rsidRPr="00146842" w:rsidRDefault="00C20899" w:rsidP="00146842">
      <w:pPr>
        <w:pStyle w:val="Heading1"/>
        <w:rPr>
          <w:rFonts w:ascii="Calibri" w:hAnsi="Calibri"/>
          <w:color w:val="365F91"/>
        </w:rPr>
      </w:pPr>
      <w:bookmarkStart w:id="2" w:name="_Toc314219354"/>
      <w:r w:rsidRPr="00146842">
        <w:rPr>
          <w:rFonts w:ascii="Calibri" w:hAnsi="Calibri"/>
          <w:color w:val="365F91"/>
        </w:rPr>
        <w:t>Basic Uses</w:t>
      </w:r>
      <w:bookmarkEnd w:id="2"/>
    </w:p>
    <w:p w14:paraId="137683D2" w14:textId="77777777" w:rsidR="00C20899" w:rsidRDefault="00C20899">
      <w:r>
        <w:t>Though there are countless ways to use iSpyFraud based on varying scenarios merchants might encounter, there are certain uses of the software that could be considered universally relevant, including:</w:t>
      </w:r>
    </w:p>
    <w:p w14:paraId="44ABD5B9" w14:textId="44F8716E" w:rsidR="00C20899" w:rsidRDefault="00C20899" w:rsidP="00C20899">
      <w:pPr>
        <w:pStyle w:val="ListParagraph"/>
        <w:numPr>
          <w:ilvl w:val="0"/>
          <w:numId w:val="1"/>
        </w:numPr>
      </w:pPr>
      <w:r>
        <w:t xml:space="preserve">Monitoring and controlling transactions during a given timeframe by setting rules based on a combination of many parameters, including the following: </w:t>
      </w:r>
    </w:p>
    <w:p w14:paraId="0F32EA29" w14:textId="77777777" w:rsidR="00C20899" w:rsidRDefault="00C20899" w:rsidP="00C20899">
      <w:pPr>
        <w:pStyle w:val="ListParagraph"/>
        <w:numPr>
          <w:ilvl w:val="1"/>
          <w:numId w:val="1"/>
        </w:numPr>
      </w:pPr>
      <w:r>
        <w:t>Transaction count</w:t>
      </w:r>
    </w:p>
    <w:p w14:paraId="2F4DD31B" w14:textId="77777777" w:rsidR="00C20899" w:rsidRDefault="00C20899" w:rsidP="00C20899">
      <w:pPr>
        <w:pStyle w:val="ListParagraph"/>
        <w:numPr>
          <w:ilvl w:val="1"/>
          <w:numId w:val="1"/>
        </w:numPr>
      </w:pPr>
      <w:r>
        <w:t>Transaction amount</w:t>
      </w:r>
    </w:p>
    <w:p w14:paraId="57A86CBA" w14:textId="77777777" w:rsidR="00C20899" w:rsidRDefault="00C20899" w:rsidP="00C20899">
      <w:pPr>
        <w:pStyle w:val="ListParagraph"/>
        <w:numPr>
          <w:ilvl w:val="1"/>
          <w:numId w:val="1"/>
        </w:numPr>
      </w:pPr>
      <w:r>
        <w:t>IP address</w:t>
      </w:r>
    </w:p>
    <w:p w14:paraId="73600511" w14:textId="77777777" w:rsidR="00C20899" w:rsidRDefault="00C20899" w:rsidP="00C20899">
      <w:pPr>
        <w:pStyle w:val="ListParagraph"/>
        <w:numPr>
          <w:ilvl w:val="1"/>
          <w:numId w:val="1"/>
        </w:numPr>
      </w:pPr>
      <w:r>
        <w:t>User location</w:t>
      </w:r>
    </w:p>
    <w:p w14:paraId="45AF53CA" w14:textId="77777777" w:rsidR="00C20899" w:rsidRDefault="00C20899" w:rsidP="00C20899">
      <w:pPr>
        <w:pStyle w:val="ListParagraph"/>
        <w:numPr>
          <w:ilvl w:val="1"/>
          <w:numId w:val="1"/>
        </w:numPr>
      </w:pPr>
      <w:r>
        <w:t>Credit card number</w:t>
      </w:r>
    </w:p>
    <w:p w14:paraId="722E3489" w14:textId="77777777" w:rsidR="00C352FB" w:rsidRDefault="00C352FB" w:rsidP="00C20899">
      <w:pPr>
        <w:pStyle w:val="ListParagraph"/>
        <w:numPr>
          <w:ilvl w:val="1"/>
          <w:numId w:val="1"/>
        </w:numPr>
      </w:pPr>
      <w:r>
        <w:t>Credit card brand</w:t>
      </w:r>
    </w:p>
    <w:p w14:paraId="71A268E6" w14:textId="77777777" w:rsidR="00C352FB" w:rsidRDefault="00C352FB" w:rsidP="00C352FB">
      <w:pPr>
        <w:pStyle w:val="ListParagraph"/>
        <w:numPr>
          <w:ilvl w:val="0"/>
          <w:numId w:val="1"/>
        </w:numPr>
      </w:pPr>
      <w:r>
        <w:t>Limiting internal credit card fraud or abuse attempts</w:t>
      </w:r>
    </w:p>
    <w:p w14:paraId="7E9F2694" w14:textId="77777777" w:rsidR="00C352FB" w:rsidRDefault="00C352FB" w:rsidP="00C352FB">
      <w:pPr>
        <w:pStyle w:val="ListParagraph"/>
        <w:numPr>
          <w:ilvl w:val="0"/>
          <w:numId w:val="1"/>
        </w:numPr>
      </w:pPr>
      <w:r>
        <w:t>Blocking transactions from specific countries</w:t>
      </w:r>
    </w:p>
    <w:p w14:paraId="3A97F2AD" w14:textId="77777777" w:rsidR="00C352FB" w:rsidRDefault="00C352FB" w:rsidP="00C352FB">
      <w:pPr>
        <w:pStyle w:val="ListParagraph"/>
        <w:numPr>
          <w:ilvl w:val="0"/>
          <w:numId w:val="1"/>
        </w:numPr>
      </w:pPr>
      <w:r>
        <w:t>Reviewing suspect transactions in order to take action prior to settlement</w:t>
      </w:r>
    </w:p>
    <w:p w14:paraId="0B1FF3DF" w14:textId="7D341B71" w:rsidR="00F35B09" w:rsidRPr="00146842" w:rsidRDefault="00C352FB">
      <w:r>
        <w:t xml:space="preserve">The </w:t>
      </w:r>
      <w:r w:rsidR="00351B6B">
        <w:t xml:space="preserve">following </w:t>
      </w:r>
      <w:r>
        <w:t>instructions will aid merchants in choosing the settings that will prove most useful for them depending on the specific needs of their business. In addition to this guide, assistance can be accessed through our support team, which can be reached at (800) 617-4850 ext. 1</w:t>
      </w:r>
      <w:r w:rsidRPr="00C352FB">
        <w:t xml:space="preserve"> </w:t>
      </w:r>
      <w:r>
        <w:t xml:space="preserve">from 8 am-6pm </w:t>
      </w:r>
      <w:r w:rsidR="0048065A">
        <w:t>central time</w:t>
      </w:r>
      <w:r>
        <w:t xml:space="preserve">, or at </w:t>
      </w:r>
      <w:hyperlink r:id="rId11" w:history="1">
        <w:r w:rsidRPr="00CC43DD">
          <w:rPr>
            <w:rStyle w:val="Hyperlink"/>
          </w:rPr>
          <w:t>support@nmi.com</w:t>
        </w:r>
      </w:hyperlink>
      <w:r>
        <w:t>.</w:t>
      </w:r>
    </w:p>
    <w:p w14:paraId="5AB67857" w14:textId="77777777" w:rsidR="00B829AF" w:rsidRPr="00146842" w:rsidRDefault="00E01A96" w:rsidP="00146842">
      <w:pPr>
        <w:pStyle w:val="Heading1"/>
        <w:rPr>
          <w:rFonts w:ascii="Calibri" w:hAnsi="Calibri"/>
          <w:color w:val="365F91"/>
        </w:rPr>
      </w:pPr>
      <w:bookmarkStart w:id="3" w:name="_Toc314219355"/>
      <w:r w:rsidRPr="00146842">
        <w:rPr>
          <w:rFonts w:ascii="Calibri" w:hAnsi="Calibri"/>
          <w:color w:val="365F91"/>
        </w:rPr>
        <w:t>Getting Started</w:t>
      </w:r>
      <w:bookmarkEnd w:id="3"/>
    </w:p>
    <w:p w14:paraId="25338A6F" w14:textId="129091B0" w:rsidR="00E01A96" w:rsidRDefault="00E01A96">
      <w:r>
        <w:t xml:space="preserve">When </w:t>
      </w:r>
      <w:r w:rsidR="00292454">
        <w:t xml:space="preserve">a </w:t>
      </w:r>
      <w:r w:rsidR="0048065A">
        <w:t>m</w:t>
      </w:r>
      <w:r w:rsidR="00292454">
        <w:t xml:space="preserve">erchant </w:t>
      </w:r>
      <w:r>
        <w:t>log</w:t>
      </w:r>
      <w:r w:rsidR="00292454">
        <w:t>s</w:t>
      </w:r>
      <w:r>
        <w:t xml:space="preserve"> into the gateway, iSpyFraud </w:t>
      </w:r>
      <w:r w:rsidR="00292454">
        <w:t xml:space="preserve">can be found </w:t>
      </w:r>
      <w:r>
        <w:t xml:space="preserve">as a link under “Other Services” on the left side of the page. </w:t>
      </w:r>
      <w:r w:rsidR="00292454">
        <w:t>T</w:t>
      </w:r>
      <w:r>
        <w:t xml:space="preserve">he link will take </w:t>
      </w:r>
      <w:r w:rsidR="00292454">
        <w:t xml:space="preserve">the </w:t>
      </w:r>
      <w:r w:rsidR="0048065A">
        <w:t>merchant</w:t>
      </w:r>
      <w:r w:rsidR="00292454">
        <w:t xml:space="preserve"> </w:t>
      </w:r>
      <w:r>
        <w:t xml:space="preserve">to the program’s General tab. </w:t>
      </w:r>
    </w:p>
    <w:p w14:paraId="45527C39" w14:textId="0DC5DA79" w:rsidR="00E01A96" w:rsidRDefault="00E01A96">
      <w:r>
        <w:t xml:space="preserve">Other than geography bans on transactions from certain countries, there are </w:t>
      </w:r>
      <w:r>
        <w:rPr>
          <w:b/>
        </w:rPr>
        <w:t>no default settings</w:t>
      </w:r>
      <w:r>
        <w:t xml:space="preserve"> in place. There are default geography bans on the following countries</w:t>
      </w:r>
      <w:r w:rsidR="00C340B7">
        <w:t xml:space="preserve"> (as </w:t>
      </w:r>
      <w:r w:rsidR="000667CF">
        <w:t xml:space="preserve">sent </w:t>
      </w:r>
      <w:r w:rsidR="005C7465">
        <w:t>in the Country field)</w:t>
      </w:r>
      <w:r>
        <w:t xml:space="preserve">: </w:t>
      </w:r>
    </w:p>
    <w:p w14:paraId="08745D85" w14:textId="77777777" w:rsidR="00E01A96" w:rsidRDefault="00E01A96" w:rsidP="00E01A96">
      <w:pPr>
        <w:spacing w:after="0" w:line="240" w:lineRule="auto"/>
      </w:pPr>
      <w:r>
        <w:t>Afghanistan</w:t>
      </w:r>
    </w:p>
    <w:p w14:paraId="73345D61" w14:textId="77777777" w:rsidR="00E01A96" w:rsidRDefault="00E01A96" w:rsidP="00E01A96">
      <w:pPr>
        <w:spacing w:after="0" w:line="240" w:lineRule="auto"/>
      </w:pPr>
      <w:r>
        <w:t>Albania</w:t>
      </w:r>
    </w:p>
    <w:p w14:paraId="3AEF3691" w14:textId="77777777" w:rsidR="00E01A96" w:rsidRDefault="00E01A96" w:rsidP="00E01A96">
      <w:pPr>
        <w:spacing w:after="0" w:line="240" w:lineRule="auto"/>
      </w:pPr>
      <w:r>
        <w:t>Armenia</w:t>
      </w:r>
    </w:p>
    <w:p w14:paraId="060D3AE9" w14:textId="77777777" w:rsidR="00E01A96" w:rsidRDefault="00E01A96" w:rsidP="00E01A96">
      <w:pPr>
        <w:spacing w:after="0" w:line="240" w:lineRule="auto"/>
      </w:pPr>
      <w:r>
        <w:t>Azerbaijan</w:t>
      </w:r>
    </w:p>
    <w:p w14:paraId="4499B524" w14:textId="77777777" w:rsidR="00E01A96" w:rsidRDefault="00E01A96" w:rsidP="00E01A96">
      <w:pPr>
        <w:spacing w:after="0" w:line="240" w:lineRule="auto"/>
      </w:pPr>
      <w:r>
        <w:t>Bulgaria</w:t>
      </w:r>
    </w:p>
    <w:p w14:paraId="57C6FE45" w14:textId="77777777" w:rsidR="00E01A96" w:rsidRDefault="00E01A96" w:rsidP="00E01A96">
      <w:pPr>
        <w:spacing w:after="0" w:line="240" w:lineRule="auto"/>
      </w:pPr>
      <w:r>
        <w:t>Czech Republic</w:t>
      </w:r>
    </w:p>
    <w:p w14:paraId="08156EE4" w14:textId="77777777" w:rsidR="00E01A96" w:rsidRDefault="00E01A96" w:rsidP="00E01A96">
      <w:pPr>
        <w:spacing w:after="0" w:line="240" w:lineRule="auto"/>
      </w:pPr>
      <w:r>
        <w:t>India</w:t>
      </w:r>
    </w:p>
    <w:p w14:paraId="394BE1CB" w14:textId="77777777" w:rsidR="00E01A96" w:rsidRDefault="00E01A96" w:rsidP="00E01A96">
      <w:pPr>
        <w:spacing w:after="0" w:line="240" w:lineRule="auto"/>
      </w:pPr>
      <w:r>
        <w:t>Indonesia</w:t>
      </w:r>
    </w:p>
    <w:p w14:paraId="2F21EEBB" w14:textId="77777777" w:rsidR="00E01A96" w:rsidRDefault="00E01A96" w:rsidP="00E01A96">
      <w:pPr>
        <w:spacing w:after="0" w:line="240" w:lineRule="auto"/>
      </w:pPr>
      <w:r>
        <w:lastRenderedPageBreak/>
        <w:t>Iran (Islamic Republic of)</w:t>
      </w:r>
    </w:p>
    <w:p w14:paraId="43D0486F" w14:textId="77777777" w:rsidR="00E01A96" w:rsidRDefault="00E01A96" w:rsidP="00E01A96">
      <w:pPr>
        <w:spacing w:after="0" w:line="240" w:lineRule="auto"/>
      </w:pPr>
      <w:r>
        <w:t>Kazakhstan</w:t>
      </w:r>
    </w:p>
    <w:p w14:paraId="2877B5A0" w14:textId="77777777" w:rsidR="00E01A96" w:rsidRDefault="00E01A96" w:rsidP="00E01A96">
      <w:pPr>
        <w:spacing w:after="0" w:line="240" w:lineRule="auto"/>
      </w:pPr>
      <w:r>
        <w:t>Kuwait</w:t>
      </w:r>
    </w:p>
    <w:p w14:paraId="137F72CD" w14:textId="77777777" w:rsidR="00E01A96" w:rsidRDefault="00E01A96" w:rsidP="00E01A96">
      <w:pPr>
        <w:spacing w:after="0" w:line="240" w:lineRule="auto"/>
      </w:pPr>
      <w:r>
        <w:t>Lithuania</w:t>
      </w:r>
    </w:p>
    <w:p w14:paraId="1B63D461" w14:textId="77777777" w:rsidR="00E01A96" w:rsidRDefault="00E01A96" w:rsidP="00E01A96">
      <w:pPr>
        <w:spacing w:after="0" w:line="240" w:lineRule="auto"/>
      </w:pPr>
      <w:r>
        <w:t>Macedonia, the Former Yugoslav Republic of</w:t>
      </w:r>
    </w:p>
    <w:p w14:paraId="5FD73FAA" w14:textId="77777777" w:rsidR="00E01A96" w:rsidRDefault="00E01A96" w:rsidP="00E01A96">
      <w:pPr>
        <w:spacing w:after="0" w:line="240" w:lineRule="auto"/>
      </w:pPr>
      <w:r>
        <w:t>Malaysia</w:t>
      </w:r>
    </w:p>
    <w:p w14:paraId="5FB23FF6" w14:textId="77777777" w:rsidR="00E01A96" w:rsidRDefault="00E01A96" w:rsidP="00E01A96">
      <w:pPr>
        <w:spacing w:after="0" w:line="240" w:lineRule="auto"/>
      </w:pPr>
      <w:r>
        <w:t>Pakistan</w:t>
      </w:r>
    </w:p>
    <w:p w14:paraId="544CAD16" w14:textId="77777777" w:rsidR="00E01A96" w:rsidRDefault="00E01A96" w:rsidP="00E01A96">
      <w:pPr>
        <w:spacing w:after="0" w:line="240" w:lineRule="auto"/>
      </w:pPr>
      <w:r>
        <w:t>Romania</w:t>
      </w:r>
    </w:p>
    <w:p w14:paraId="1C991457" w14:textId="77777777" w:rsidR="00E01A96" w:rsidRDefault="00E01A96" w:rsidP="00E01A96">
      <w:pPr>
        <w:spacing w:after="0" w:line="240" w:lineRule="auto"/>
      </w:pPr>
      <w:r>
        <w:t>Russian Federation</w:t>
      </w:r>
    </w:p>
    <w:p w14:paraId="37ADFDEF" w14:textId="77777777" w:rsidR="00E01A96" w:rsidRDefault="00E01A96" w:rsidP="00E01A96">
      <w:pPr>
        <w:spacing w:after="0" w:line="240" w:lineRule="auto"/>
      </w:pPr>
      <w:r>
        <w:t>Turkey</w:t>
      </w:r>
    </w:p>
    <w:p w14:paraId="28F399BC" w14:textId="77777777" w:rsidR="00E01A96" w:rsidRDefault="00E01A96" w:rsidP="00E01A96">
      <w:pPr>
        <w:spacing w:after="0" w:line="240" w:lineRule="auto"/>
      </w:pPr>
      <w:r>
        <w:t>Ukraine</w:t>
      </w:r>
    </w:p>
    <w:p w14:paraId="245D87F5" w14:textId="77777777" w:rsidR="00E01A96" w:rsidRDefault="00E01A96" w:rsidP="00E01A96">
      <w:pPr>
        <w:spacing w:after="0" w:line="240" w:lineRule="auto"/>
      </w:pPr>
      <w:r>
        <w:t>Viet Nam</w:t>
      </w:r>
    </w:p>
    <w:p w14:paraId="3335807F" w14:textId="77777777" w:rsidR="00E01A96" w:rsidRDefault="00E01A96" w:rsidP="00E01A96">
      <w:pPr>
        <w:spacing w:line="240" w:lineRule="auto"/>
      </w:pPr>
      <w:r>
        <w:t>Yugoslavia</w:t>
      </w:r>
    </w:p>
    <w:p w14:paraId="62BD6760" w14:textId="4B892FF5" w:rsidR="00C53899" w:rsidRPr="00146842" w:rsidRDefault="0038140C" w:rsidP="00E01A96">
      <w:pPr>
        <w:spacing w:line="240" w:lineRule="auto"/>
      </w:pPr>
      <w:r>
        <w:t xml:space="preserve">The countries on this list are frequently the origin of fraudulent international transactions. The </w:t>
      </w:r>
      <w:r w:rsidR="005C7465">
        <w:t xml:space="preserve">merchant </w:t>
      </w:r>
      <w:r>
        <w:t>can remove any of them from the ban list at will (see User Ban tab section for instructions).</w:t>
      </w:r>
    </w:p>
    <w:p w14:paraId="1733ACD0" w14:textId="77777777" w:rsidR="0038140C" w:rsidRPr="00146842" w:rsidRDefault="008B024A" w:rsidP="00146842">
      <w:pPr>
        <w:pStyle w:val="Heading1"/>
        <w:rPr>
          <w:rFonts w:ascii="Calibri" w:hAnsi="Calibri"/>
          <w:color w:val="365F91"/>
        </w:rPr>
      </w:pPr>
      <w:bookmarkStart w:id="4" w:name="_Toc314219356"/>
      <w:r w:rsidRPr="00146842">
        <w:rPr>
          <w:rFonts w:ascii="Calibri" w:hAnsi="Calibri"/>
          <w:color w:val="365F91"/>
        </w:rPr>
        <w:t>General Tab</w:t>
      </w:r>
      <w:bookmarkEnd w:id="4"/>
    </w:p>
    <w:p w14:paraId="3479605C" w14:textId="3D891A5B" w:rsidR="008B024A" w:rsidRDefault="008B024A" w:rsidP="00E01A96">
      <w:pPr>
        <w:spacing w:line="240" w:lineRule="auto"/>
      </w:pPr>
      <w:r>
        <w:t xml:space="preserve">The General tab gives basic information about what iSpyFraud does and has a brief overview of its contents. Note the tabs at the top of the screen, which browse to different sections within the </w:t>
      </w:r>
      <w:r w:rsidR="001828F0">
        <w:t>iSpyFraud</w:t>
      </w:r>
      <w:r>
        <w:t xml:space="preserve"> console. </w:t>
      </w:r>
    </w:p>
    <w:p w14:paraId="7AC1135C" w14:textId="530DB8A2" w:rsidR="00196941" w:rsidRDefault="00F35B09" w:rsidP="00E01A96">
      <w:pPr>
        <w:spacing w:line="240" w:lineRule="auto"/>
        <w:rPr>
          <w:b/>
          <w:sz w:val="28"/>
          <w:szCs w:val="28"/>
        </w:rPr>
      </w:pPr>
      <w:r>
        <w:rPr>
          <w:b/>
          <w:noProof/>
          <w:sz w:val="28"/>
          <w:szCs w:val="28"/>
        </w:rPr>
        <w:drawing>
          <wp:inline distT="0" distB="0" distL="0" distR="0" wp14:anchorId="1F14C8E9" wp14:editId="777E84C4">
            <wp:extent cx="5702740" cy="2231136"/>
            <wp:effectExtent l="25400" t="25400" r="88900" b="1060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SpyFraud-GeneralTab-cropped-01.png"/>
                    <pic:cNvPicPr/>
                  </pic:nvPicPr>
                  <pic:blipFill>
                    <a:blip r:embed="rId12">
                      <a:extLst>
                        <a:ext uri="{28A0092B-C50C-407E-A947-70E740481C1C}">
                          <a14:useLocalDpi xmlns:a14="http://schemas.microsoft.com/office/drawing/2010/main" val="0"/>
                        </a:ext>
                      </a:extLst>
                    </a:blip>
                    <a:stretch>
                      <a:fillRect/>
                    </a:stretch>
                  </pic:blipFill>
                  <pic:spPr>
                    <a:xfrm>
                      <a:off x="0" y="0"/>
                      <a:ext cx="5702740" cy="2231136"/>
                    </a:xfrm>
                    <a:prstGeom prst="rect">
                      <a:avLst/>
                    </a:prstGeom>
                    <a:effectLst>
                      <a:outerShdw blurRad="50800" dist="38100" dir="2700000" algn="tl" rotWithShape="0">
                        <a:srgbClr val="000000">
                          <a:alpha val="43000"/>
                        </a:srgbClr>
                      </a:outerShdw>
                    </a:effectLst>
                  </pic:spPr>
                </pic:pic>
              </a:graphicData>
            </a:graphic>
          </wp:inline>
        </w:drawing>
      </w:r>
    </w:p>
    <w:p w14:paraId="17141132" w14:textId="77777777" w:rsidR="008B024A" w:rsidRPr="00146842" w:rsidRDefault="008B024A" w:rsidP="00146842">
      <w:pPr>
        <w:pStyle w:val="Heading1"/>
        <w:rPr>
          <w:rFonts w:ascii="Calibri" w:hAnsi="Calibri"/>
          <w:color w:val="365F91"/>
        </w:rPr>
      </w:pPr>
      <w:bookmarkStart w:id="5" w:name="_Toc314219357"/>
      <w:r w:rsidRPr="00146842">
        <w:rPr>
          <w:rFonts w:ascii="Calibri" w:hAnsi="Calibri"/>
          <w:color w:val="365F91"/>
        </w:rPr>
        <w:t>Thresholds Tab</w:t>
      </w:r>
      <w:bookmarkEnd w:id="5"/>
    </w:p>
    <w:p w14:paraId="77E4630F" w14:textId="07FF5DA9" w:rsidR="008B024A" w:rsidRDefault="003F0F3B" w:rsidP="00E01A96">
      <w:pPr>
        <w:spacing w:line="240" w:lineRule="auto"/>
        <w:rPr>
          <w:color w:val="000000" w:themeColor="text1"/>
        </w:rPr>
      </w:pPr>
      <w:r>
        <w:rPr>
          <w:color w:val="000000" w:themeColor="text1"/>
        </w:rPr>
        <w:t xml:space="preserve">The Thresholds </w:t>
      </w:r>
      <w:r w:rsidR="005C7465">
        <w:rPr>
          <w:color w:val="000000" w:themeColor="text1"/>
        </w:rPr>
        <w:t xml:space="preserve">tab </w:t>
      </w:r>
      <w:r>
        <w:rPr>
          <w:color w:val="000000" w:themeColor="text1"/>
        </w:rPr>
        <w:t xml:space="preserve">allows a merchant to set </w:t>
      </w:r>
      <w:r w:rsidR="009D00FE">
        <w:rPr>
          <w:color w:val="000000" w:themeColor="text1"/>
        </w:rPr>
        <w:t xml:space="preserve">a variety of </w:t>
      </w:r>
      <w:r w:rsidR="005C7465">
        <w:rPr>
          <w:color w:val="000000" w:themeColor="text1"/>
        </w:rPr>
        <w:t xml:space="preserve">parameters </w:t>
      </w:r>
      <w:r w:rsidR="009D00FE">
        <w:rPr>
          <w:color w:val="000000" w:themeColor="text1"/>
        </w:rPr>
        <w:t xml:space="preserve">on attempted or approved transactions, and these rules give the merchant the option to either Flag for Review or Deny Transaction. </w:t>
      </w:r>
      <w:r w:rsidR="0072692D">
        <w:rPr>
          <w:color w:val="000000" w:themeColor="text1"/>
        </w:rPr>
        <w:t xml:space="preserve">There are two main sections, titled </w:t>
      </w:r>
      <w:r w:rsidR="0072692D">
        <w:rPr>
          <w:b/>
          <w:color w:val="000000" w:themeColor="text1"/>
        </w:rPr>
        <w:t xml:space="preserve">Add/Edit Credit Card Rules </w:t>
      </w:r>
      <w:r w:rsidR="0072692D">
        <w:rPr>
          <w:color w:val="000000" w:themeColor="text1"/>
        </w:rPr>
        <w:t xml:space="preserve">and </w:t>
      </w:r>
      <w:r w:rsidR="0072692D">
        <w:rPr>
          <w:b/>
          <w:color w:val="000000" w:themeColor="text1"/>
        </w:rPr>
        <w:t>Add/Edit IP Address Rules</w:t>
      </w:r>
      <w:r w:rsidR="0072692D">
        <w:rPr>
          <w:color w:val="000000" w:themeColor="text1"/>
        </w:rPr>
        <w:t xml:space="preserve">, and the options in each section direct the </w:t>
      </w:r>
      <w:r w:rsidR="005C7465">
        <w:rPr>
          <w:color w:val="000000" w:themeColor="text1"/>
        </w:rPr>
        <w:t xml:space="preserve">merchant </w:t>
      </w:r>
      <w:r w:rsidR="0072692D">
        <w:rPr>
          <w:color w:val="000000" w:themeColor="text1"/>
        </w:rPr>
        <w:t xml:space="preserve">to set a threshold on a certain aspect of a transaction. These thresholds can be set in a combination of ways to track </w:t>
      </w:r>
      <w:r w:rsidR="005C7465">
        <w:rPr>
          <w:color w:val="000000" w:themeColor="text1"/>
        </w:rPr>
        <w:t xml:space="preserve">and/or block </w:t>
      </w:r>
      <w:r w:rsidR="0072692D">
        <w:rPr>
          <w:color w:val="000000" w:themeColor="text1"/>
        </w:rPr>
        <w:t>certain types of activity that may point to fraud.</w:t>
      </w:r>
    </w:p>
    <w:p w14:paraId="0FB9239F" w14:textId="51E58ED6" w:rsidR="0072692D" w:rsidRDefault="0072692D" w:rsidP="00E01A96">
      <w:pPr>
        <w:spacing w:line="240" w:lineRule="auto"/>
        <w:rPr>
          <w:color w:val="000000" w:themeColor="text1"/>
        </w:rPr>
      </w:pPr>
      <w:r>
        <w:rPr>
          <w:color w:val="000000" w:themeColor="text1"/>
        </w:rPr>
        <w:lastRenderedPageBreak/>
        <w:t xml:space="preserve">For example, there are two rules pertaining to single transaction amount. If the merchant doesn’t sell anything under $20, they can set transactions for anything less than $20 to be flagged for review or denied. This can help prevent card testing, in which a fraudster might charge small amounts to a large number of credit cards. </w:t>
      </w:r>
    </w:p>
    <w:p w14:paraId="4C985743" w14:textId="77777777" w:rsidR="0072692D" w:rsidRDefault="0072692D" w:rsidP="00E01A96">
      <w:pPr>
        <w:spacing w:line="240" w:lineRule="auto"/>
        <w:rPr>
          <w:color w:val="000000" w:themeColor="text1"/>
        </w:rPr>
      </w:pPr>
      <w:r>
        <w:rPr>
          <w:color w:val="000000" w:themeColor="text1"/>
        </w:rPr>
        <w:t>In another case, a merchant</w:t>
      </w:r>
      <w:r w:rsidR="008F7226">
        <w:rPr>
          <w:color w:val="000000" w:themeColor="text1"/>
        </w:rPr>
        <w:t xml:space="preserve"> with a subscription-based business</w:t>
      </w:r>
      <w:r>
        <w:rPr>
          <w:color w:val="000000" w:themeColor="text1"/>
        </w:rPr>
        <w:t xml:space="preserve"> might use the option to limit attempted number of transactions</w:t>
      </w:r>
      <w:r w:rsidR="008F7226">
        <w:rPr>
          <w:color w:val="000000" w:themeColor="text1"/>
        </w:rPr>
        <w:t>; the merchant can flag for review transactions beyond the initial subscription fee that come from the same IP address within the same day to ensure that they’re not fraudulent.</w:t>
      </w:r>
    </w:p>
    <w:p w14:paraId="0B5890A4" w14:textId="6EA57631" w:rsidR="008F7226" w:rsidRDefault="008F7226" w:rsidP="00E01A96">
      <w:pPr>
        <w:spacing w:line="240" w:lineRule="auto"/>
        <w:rPr>
          <w:color w:val="000000" w:themeColor="text1"/>
        </w:rPr>
      </w:pPr>
      <w:r>
        <w:rPr>
          <w:color w:val="000000" w:themeColor="text1"/>
        </w:rPr>
        <w:t xml:space="preserve">To set thresholds, the </w:t>
      </w:r>
      <w:r w:rsidR="005C7465">
        <w:rPr>
          <w:color w:val="000000" w:themeColor="text1"/>
        </w:rPr>
        <w:t xml:space="preserve">merchant </w:t>
      </w:r>
      <w:r>
        <w:rPr>
          <w:color w:val="000000" w:themeColor="text1"/>
        </w:rPr>
        <w:t>simply chooses (if applicable) whether they wish to screen attempted or approved transactions (drop</w:t>
      </w:r>
      <w:r w:rsidR="00BB3823">
        <w:rPr>
          <w:color w:val="000000" w:themeColor="text1"/>
        </w:rPr>
        <w:t>-</w:t>
      </w:r>
      <w:r>
        <w:rPr>
          <w:color w:val="000000" w:themeColor="text1"/>
        </w:rPr>
        <w:t xml:space="preserve">down), enters the desired values, and then chooses whether the end result of a suspicious transaction </w:t>
      </w:r>
      <w:r w:rsidR="00FE0333">
        <w:rPr>
          <w:color w:val="000000" w:themeColor="text1"/>
        </w:rPr>
        <w:t xml:space="preserve">should </w:t>
      </w:r>
      <w:r>
        <w:rPr>
          <w:color w:val="000000" w:themeColor="text1"/>
        </w:rPr>
        <w:t>be to flag it for review or deny its approval (dropdown). Once these choices have been made, the merchant clicks “Update.” Each rule must be updated individually.</w:t>
      </w:r>
    </w:p>
    <w:p w14:paraId="5FB19B40" w14:textId="2D591E98" w:rsidR="008F7226" w:rsidRPr="00A226EA" w:rsidRDefault="008F7226" w:rsidP="00E01A96">
      <w:pPr>
        <w:spacing w:line="240" w:lineRule="auto"/>
        <w:rPr>
          <w:i/>
          <w:color w:val="000000" w:themeColor="text1"/>
        </w:rPr>
      </w:pPr>
      <w:r w:rsidRPr="00A226EA">
        <w:rPr>
          <w:i/>
          <w:color w:val="000000" w:themeColor="text1"/>
        </w:rPr>
        <w:t xml:space="preserve">For a more in-depth look at </w:t>
      </w:r>
      <w:r w:rsidR="00A25BE2">
        <w:rPr>
          <w:i/>
          <w:color w:val="000000" w:themeColor="text1"/>
        </w:rPr>
        <w:t>some</w:t>
      </w:r>
      <w:r w:rsidR="00A25BE2" w:rsidRPr="00A226EA">
        <w:rPr>
          <w:i/>
          <w:color w:val="000000" w:themeColor="text1"/>
        </w:rPr>
        <w:t xml:space="preserve"> </w:t>
      </w:r>
      <w:r w:rsidRPr="00A226EA">
        <w:rPr>
          <w:i/>
          <w:color w:val="000000" w:themeColor="text1"/>
        </w:rPr>
        <w:t>possible uses of t</w:t>
      </w:r>
      <w:r w:rsidR="00F35B09">
        <w:rPr>
          <w:i/>
          <w:color w:val="000000" w:themeColor="text1"/>
        </w:rPr>
        <w:t>he Thre</w:t>
      </w:r>
      <w:r w:rsidR="003E74F0">
        <w:rPr>
          <w:i/>
          <w:color w:val="000000" w:themeColor="text1"/>
        </w:rPr>
        <w:t>sholds tab, see Use Cases.</w:t>
      </w:r>
    </w:p>
    <w:p w14:paraId="2DA2A6BF" w14:textId="608567AA" w:rsidR="00A226EA" w:rsidRDefault="00F35B09" w:rsidP="00E01A96">
      <w:pPr>
        <w:spacing w:line="240" w:lineRule="auto"/>
        <w:rPr>
          <w:b/>
        </w:rPr>
      </w:pPr>
      <w:r>
        <w:rPr>
          <w:b/>
          <w:noProof/>
        </w:rPr>
        <w:drawing>
          <wp:inline distT="0" distB="0" distL="0" distR="0" wp14:anchorId="78E6C26A" wp14:editId="3D2A6F7F">
            <wp:extent cx="4469356" cy="5001551"/>
            <wp:effectExtent l="25400" t="25400" r="102870" b="1041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SpyFraud-ThresholdsTab.png"/>
                    <pic:cNvPicPr/>
                  </pic:nvPicPr>
                  <pic:blipFill>
                    <a:blip r:embed="rId13">
                      <a:extLst>
                        <a:ext uri="{28A0092B-C50C-407E-A947-70E740481C1C}">
                          <a14:useLocalDpi xmlns:a14="http://schemas.microsoft.com/office/drawing/2010/main" val="0"/>
                        </a:ext>
                      </a:extLst>
                    </a:blip>
                    <a:stretch>
                      <a:fillRect/>
                    </a:stretch>
                  </pic:blipFill>
                  <pic:spPr>
                    <a:xfrm>
                      <a:off x="0" y="0"/>
                      <a:ext cx="4469356" cy="5001551"/>
                    </a:xfrm>
                    <a:prstGeom prst="rect">
                      <a:avLst/>
                    </a:prstGeom>
                    <a:effectLst>
                      <a:outerShdw blurRad="50800" dist="38100" dir="2700000" algn="tl" rotWithShape="0">
                        <a:srgbClr val="000000">
                          <a:alpha val="43000"/>
                        </a:srgbClr>
                      </a:outerShdw>
                    </a:effectLst>
                  </pic:spPr>
                </pic:pic>
              </a:graphicData>
            </a:graphic>
          </wp:inline>
        </w:drawing>
      </w:r>
    </w:p>
    <w:p w14:paraId="53E3AA3A" w14:textId="53702447" w:rsidR="00110EE7" w:rsidRPr="00146842" w:rsidRDefault="008F7226" w:rsidP="00146842">
      <w:pPr>
        <w:pStyle w:val="Heading1"/>
        <w:rPr>
          <w:rFonts w:ascii="Calibri" w:hAnsi="Calibri"/>
          <w:color w:val="365F91"/>
        </w:rPr>
      </w:pPr>
      <w:bookmarkStart w:id="6" w:name="_Toc314219358"/>
      <w:r w:rsidRPr="00146842">
        <w:rPr>
          <w:rFonts w:ascii="Calibri" w:hAnsi="Calibri"/>
          <w:color w:val="365F91"/>
        </w:rPr>
        <w:lastRenderedPageBreak/>
        <w:t>User Ban</w:t>
      </w:r>
      <w:r w:rsidR="005903D9" w:rsidRPr="00146842">
        <w:rPr>
          <w:rFonts w:ascii="Calibri" w:hAnsi="Calibri"/>
          <w:color w:val="365F91"/>
        </w:rPr>
        <w:t xml:space="preserve"> Tab</w:t>
      </w:r>
      <w:bookmarkEnd w:id="6"/>
    </w:p>
    <w:p w14:paraId="60065FCA" w14:textId="212A4C6F" w:rsidR="008F7226" w:rsidRDefault="00A226EA" w:rsidP="00E01A96">
      <w:pPr>
        <w:spacing w:line="240" w:lineRule="auto"/>
      </w:pPr>
      <w:r>
        <w:t>The bans</w:t>
      </w:r>
      <w:r w:rsidR="00FE0333">
        <w:t>/flags</w:t>
      </w:r>
      <w:r>
        <w:t xml:space="preserve"> in this tab are considered static, in the sense that they don’t depend on the behavior of the </w:t>
      </w:r>
      <w:r w:rsidR="005903D9">
        <w:t>user (the consumer)</w:t>
      </w:r>
      <w:r>
        <w:t>. In each section, the merchant chooses what users or types of users to ban</w:t>
      </w:r>
      <w:r w:rsidR="00FE0333">
        <w:t>/flag</w:t>
      </w:r>
      <w:r>
        <w:t xml:space="preserve">, and any transactions originating with those users will either be </w:t>
      </w:r>
      <w:r w:rsidR="004722CC">
        <w:t>banned outright</w:t>
      </w:r>
      <w:r>
        <w:t xml:space="preserve"> or flagged for review, depending on the merchant’s </w:t>
      </w:r>
      <w:r w:rsidR="00FE0333">
        <w:t>selections</w:t>
      </w:r>
      <w:r>
        <w:t xml:space="preserve">. Each section gives the option to View current bans and </w:t>
      </w:r>
      <w:proofErr w:type="gramStart"/>
      <w:r>
        <w:t>Add</w:t>
      </w:r>
      <w:proofErr w:type="gramEnd"/>
      <w:r>
        <w:t xml:space="preserve"> new bans. When the merchant clicks to the “View” screen, they </w:t>
      </w:r>
      <w:r w:rsidR="005903D9">
        <w:t xml:space="preserve">also </w:t>
      </w:r>
      <w:r>
        <w:t xml:space="preserve">have the option to </w:t>
      </w:r>
      <w:proofErr w:type="gramStart"/>
      <w:r>
        <w:t>Delete</w:t>
      </w:r>
      <w:proofErr w:type="gramEnd"/>
      <w:r>
        <w:t xml:space="preserve"> any currently banned user</w:t>
      </w:r>
      <w:r w:rsidR="00FE0333">
        <w:t>s</w:t>
      </w:r>
      <w:r>
        <w:t>.</w:t>
      </w:r>
    </w:p>
    <w:p w14:paraId="6F95B7B9" w14:textId="77777777" w:rsidR="00A226EA" w:rsidRDefault="00A226EA" w:rsidP="00E01A96">
      <w:pPr>
        <w:spacing w:line="240" w:lineRule="auto"/>
      </w:pPr>
      <w:r>
        <w:t>There are seven sections in the User Ban tab:</w:t>
      </w:r>
    </w:p>
    <w:p w14:paraId="5DB63143" w14:textId="77777777" w:rsidR="004722CC" w:rsidRDefault="00A226EA" w:rsidP="004722CC">
      <w:pPr>
        <w:pStyle w:val="ListParagraph"/>
        <w:numPr>
          <w:ilvl w:val="0"/>
          <w:numId w:val="2"/>
        </w:numPr>
        <w:spacing w:line="240" w:lineRule="auto"/>
        <w:rPr>
          <w:b/>
        </w:rPr>
      </w:pPr>
      <w:r w:rsidRPr="00A226EA">
        <w:rPr>
          <w:b/>
        </w:rPr>
        <w:t>IP Addresses</w:t>
      </w:r>
    </w:p>
    <w:p w14:paraId="318CB753" w14:textId="77777777" w:rsidR="009D2C53" w:rsidRPr="009D2C53" w:rsidRDefault="009D2C53" w:rsidP="009D2C53">
      <w:pPr>
        <w:pStyle w:val="ListParagraph"/>
        <w:numPr>
          <w:ilvl w:val="1"/>
          <w:numId w:val="2"/>
        </w:numPr>
        <w:spacing w:line="240" w:lineRule="auto"/>
      </w:pPr>
      <w:r w:rsidRPr="009D2C53">
        <w:t>Merchants can ban</w:t>
      </w:r>
      <w:r w:rsidR="008152FB">
        <w:t>/flag</w:t>
      </w:r>
      <w:r w:rsidRPr="009D2C53">
        <w:t xml:space="preserve"> a single IP, multiple IPs from the same block, or a range of IPs</w:t>
      </w:r>
    </w:p>
    <w:p w14:paraId="7E61B8C6" w14:textId="299A94CB" w:rsidR="009D2C53" w:rsidRPr="009D2C53" w:rsidRDefault="009D2C53" w:rsidP="009D2C53">
      <w:pPr>
        <w:pStyle w:val="ListParagraph"/>
        <w:numPr>
          <w:ilvl w:val="1"/>
          <w:numId w:val="2"/>
        </w:numPr>
        <w:spacing w:line="240" w:lineRule="auto"/>
        <w:rPr>
          <w:b/>
        </w:rPr>
      </w:pPr>
      <w:r w:rsidRPr="009D2C53">
        <w:t>Merchants can specify a timeframe</w:t>
      </w:r>
      <w:r w:rsidR="0048065A">
        <w:t xml:space="preserve"> (number of days)</w:t>
      </w:r>
      <w:r w:rsidRPr="009D2C53">
        <w:t xml:space="preserve"> in which to ban</w:t>
      </w:r>
      <w:r w:rsidR="008152FB">
        <w:t>/flag</w:t>
      </w:r>
      <w:r w:rsidRPr="009D2C53">
        <w:t xml:space="preserve"> IPs, or make the ban</w:t>
      </w:r>
      <w:r w:rsidR="008152FB">
        <w:t>/flag</w:t>
      </w:r>
      <w:r w:rsidRPr="009D2C53">
        <w:t xml:space="preserve"> indefinite</w:t>
      </w:r>
    </w:p>
    <w:p w14:paraId="05FA8B07" w14:textId="77777777" w:rsidR="009D2C53" w:rsidRDefault="004722CC" w:rsidP="009D2C53">
      <w:pPr>
        <w:pStyle w:val="ListParagraph"/>
        <w:numPr>
          <w:ilvl w:val="0"/>
          <w:numId w:val="2"/>
        </w:numPr>
        <w:spacing w:line="240" w:lineRule="auto"/>
        <w:rPr>
          <w:b/>
        </w:rPr>
      </w:pPr>
      <w:r>
        <w:rPr>
          <w:b/>
        </w:rPr>
        <w:t>Credit Cards</w:t>
      </w:r>
    </w:p>
    <w:p w14:paraId="77B45233" w14:textId="77777777" w:rsidR="009D2C53" w:rsidRPr="009D2C53" w:rsidRDefault="009D2C53" w:rsidP="009D2C53">
      <w:pPr>
        <w:pStyle w:val="ListParagraph"/>
        <w:numPr>
          <w:ilvl w:val="1"/>
          <w:numId w:val="2"/>
        </w:numPr>
        <w:spacing w:line="240" w:lineRule="auto"/>
      </w:pPr>
      <w:r w:rsidRPr="009D2C53">
        <w:t>Merchants can ban</w:t>
      </w:r>
      <w:r w:rsidR="008152FB">
        <w:t>/flag</w:t>
      </w:r>
      <w:r w:rsidRPr="009D2C53">
        <w:t xml:space="preserve"> a single credit card number, multiple credit card numbers, or all credit card numbers with matching BINs</w:t>
      </w:r>
    </w:p>
    <w:p w14:paraId="5BC25361" w14:textId="165D8EFC" w:rsidR="009D2C53" w:rsidRPr="009D2C53" w:rsidRDefault="009D2C53" w:rsidP="009D2C53">
      <w:pPr>
        <w:pStyle w:val="ListParagraph"/>
        <w:numPr>
          <w:ilvl w:val="1"/>
          <w:numId w:val="2"/>
        </w:numPr>
        <w:spacing w:line="240" w:lineRule="auto"/>
      </w:pPr>
      <w:r w:rsidRPr="009D2C53">
        <w:t>Merchant can specify a timeframe</w:t>
      </w:r>
      <w:r w:rsidR="0048065A">
        <w:t xml:space="preserve"> (number of days)</w:t>
      </w:r>
      <w:r w:rsidRPr="009D2C53">
        <w:t xml:space="preserve"> in which to ban</w:t>
      </w:r>
      <w:r w:rsidR="008152FB">
        <w:t>/flag</w:t>
      </w:r>
      <w:r w:rsidRPr="009D2C53">
        <w:t xml:space="preserve"> credit card numbers, or make the ban</w:t>
      </w:r>
      <w:r w:rsidR="008152FB">
        <w:t>/flag</w:t>
      </w:r>
      <w:r w:rsidRPr="009D2C53">
        <w:t xml:space="preserve"> indefinite</w:t>
      </w:r>
    </w:p>
    <w:p w14:paraId="49059CF6" w14:textId="77777777" w:rsidR="004722CC" w:rsidRDefault="004722CC" w:rsidP="004722CC">
      <w:pPr>
        <w:pStyle w:val="ListParagraph"/>
        <w:numPr>
          <w:ilvl w:val="0"/>
          <w:numId w:val="2"/>
        </w:numPr>
        <w:spacing w:line="240" w:lineRule="auto"/>
        <w:rPr>
          <w:b/>
        </w:rPr>
      </w:pPr>
      <w:r>
        <w:rPr>
          <w:b/>
        </w:rPr>
        <w:t>Geographical Information</w:t>
      </w:r>
    </w:p>
    <w:p w14:paraId="77635258" w14:textId="77777777" w:rsidR="009D2C53" w:rsidRPr="009D2C53" w:rsidRDefault="009D2C53" w:rsidP="009D2C53">
      <w:pPr>
        <w:pStyle w:val="ListParagraph"/>
        <w:numPr>
          <w:ilvl w:val="1"/>
          <w:numId w:val="2"/>
        </w:numPr>
        <w:spacing w:line="240" w:lineRule="auto"/>
      </w:pPr>
      <w:r w:rsidRPr="009D2C53">
        <w:t>Merchants can ban</w:t>
      </w:r>
      <w:r w:rsidR="008152FB">
        <w:t>/flag</w:t>
      </w:r>
      <w:r w:rsidRPr="009D2C53">
        <w:t xml:space="preserve"> transactions from any country</w:t>
      </w:r>
    </w:p>
    <w:p w14:paraId="385AF706" w14:textId="1E4319EA" w:rsidR="009D2C53" w:rsidRPr="009D2C53" w:rsidRDefault="009D2C53" w:rsidP="009D2C53">
      <w:pPr>
        <w:pStyle w:val="ListParagraph"/>
        <w:numPr>
          <w:ilvl w:val="1"/>
          <w:numId w:val="2"/>
        </w:numPr>
        <w:spacing w:line="240" w:lineRule="auto"/>
      </w:pPr>
      <w:r w:rsidRPr="009D2C53">
        <w:t>Merchants can specify a timeframe</w:t>
      </w:r>
      <w:r w:rsidR="0048065A">
        <w:t xml:space="preserve"> (number of days)</w:t>
      </w:r>
      <w:r w:rsidRPr="009D2C53">
        <w:t xml:space="preserve"> in which to ban</w:t>
      </w:r>
      <w:r w:rsidR="008152FB">
        <w:t>/flag</w:t>
      </w:r>
      <w:r w:rsidRPr="009D2C53">
        <w:t xml:space="preserve"> a country, or make the ban</w:t>
      </w:r>
      <w:r w:rsidR="008152FB">
        <w:t>/flag</w:t>
      </w:r>
      <w:r w:rsidRPr="009D2C53">
        <w:t xml:space="preserve"> indefinite</w:t>
      </w:r>
    </w:p>
    <w:p w14:paraId="14C3812A" w14:textId="6EC30009" w:rsidR="009D2C53" w:rsidRPr="009D2C53" w:rsidRDefault="009D2C53" w:rsidP="009D2C53">
      <w:pPr>
        <w:pStyle w:val="ListParagraph"/>
        <w:numPr>
          <w:ilvl w:val="1"/>
          <w:numId w:val="2"/>
        </w:numPr>
        <w:spacing w:line="240" w:lineRule="auto"/>
      </w:pPr>
      <w:r w:rsidRPr="009D2C53">
        <w:t>A ban</w:t>
      </w:r>
      <w:r w:rsidR="008152FB">
        <w:t>/flag</w:t>
      </w:r>
      <w:r w:rsidRPr="009D2C53">
        <w:t xml:space="preserve"> on a specific country will automatically </w:t>
      </w:r>
      <w:r w:rsidR="005903D9">
        <w:t>check for</w:t>
      </w:r>
      <w:r w:rsidR="005903D9" w:rsidRPr="009D2C53">
        <w:t xml:space="preserve"> </w:t>
      </w:r>
      <w:r w:rsidRPr="009D2C53">
        <w:t>any billing/shipping addresses from that country and ban/flag users based on that information, and the merchant can also choose whether or not to verify IP addresses from that country</w:t>
      </w:r>
    </w:p>
    <w:p w14:paraId="2B3EF5E3" w14:textId="77777777" w:rsidR="004722CC" w:rsidRDefault="004722CC" w:rsidP="004722CC">
      <w:pPr>
        <w:pStyle w:val="ListParagraph"/>
        <w:numPr>
          <w:ilvl w:val="0"/>
          <w:numId w:val="2"/>
        </w:numPr>
        <w:spacing w:line="240" w:lineRule="auto"/>
        <w:rPr>
          <w:b/>
        </w:rPr>
      </w:pPr>
      <w:r>
        <w:rPr>
          <w:b/>
        </w:rPr>
        <w:t>US/Non-US IP Ban</w:t>
      </w:r>
    </w:p>
    <w:p w14:paraId="296BBFD6" w14:textId="30E3A4AA" w:rsidR="009D2C53" w:rsidRDefault="009D2C53" w:rsidP="009D2C53">
      <w:pPr>
        <w:pStyle w:val="ListParagraph"/>
        <w:numPr>
          <w:ilvl w:val="1"/>
          <w:numId w:val="2"/>
        </w:numPr>
        <w:spacing w:line="240" w:lineRule="auto"/>
      </w:pPr>
      <w:r w:rsidRPr="009D2C53">
        <w:t xml:space="preserve">Merchants can choose </w:t>
      </w:r>
      <w:r w:rsidR="00FE0333">
        <w:t xml:space="preserve">three actions (Nothing, </w:t>
      </w:r>
      <w:r w:rsidRPr="009D2C53">
        <w:t xml:space="preserve"> </w:t>
      </w:r>
      <w:r w:rsidR="00FE0333">
        <w:t>B</w:t>
      </w:r>
      <w:r w:rsidRPr="009D2C53">
        <w:t xml:space="preserve">an, or </w:t>
      </w:r>
      <w:r w:rsidR="00FE0333">
        <w:t>F</w:t>
      </w:r>
      <w:r w:rsidRPr="009D2C53">
        <w:t xml:space="preserve">lag for </w:t>
      </w:r>
      <w:r w:rsidR="00A25BE2">
        <w:t>R</w:t>
      </w:r>
      <w:r w:rsidR="00A25BE2" w:rsidRPr="009D2C53">
        <w:t>eview</w:t>
      </w:r>
      <w:r w:rsidR="00FE0333">
        <w:t>) for</w:t>
      </w:r>
      <w:r w:rsidRPr="009D2C53">
        <w:t xml:space="preserve"> transactions that have a billing </w:t>
      </w:r>
      <w:r w:rsidR="00EB59BC">
        <w:t>country of</w:t>
      </w:r>
      <w:r w:rsidRPr="009D2C53">
        <w:t xml:space="preserve"> US but a source IP address outside the US</w:t>
      </w:r>
    </w:p>
    <w:p w14:paraId="0F45DA9C" w14:textId="05E059C8" w:rsidR="0048065A" w:rsidRDefault="0048065A" w:rsidP="0048065A">
      <w:pPr>
        <w:pStyle w:val="ListParagraph"/>
        <w:numPr>
          <w:ilvl w:val="2"/>
          <w:numId w:val="2"/>
        </w:numPr>
        <w:spacing w:line="240" w:lineRule="auto"/>
      </w:pPr>
      <w:r>
        <w:t>Unlike with the other sections in this tab, there is no timeframe specified for this ban</w:t>
      </w:r>
    </w:p>
    <w:p w14:paraId="23B79FC5" w14:textId="2830D145" w:rsidR="00EB59BC" w:rsidRPr="009D2C53" w:rsidRDefault="00EB59BC" w:rsidP="0048065A">
      <w:pPr>
        <w:pStyle w:val="ListParagraph"/>
        <w:numPr>
          <w:ilvl w:val="2"/>
          <w:numId w:val="2"/>
        </w:numPr>
        <w:spacing w:line="240" w:lineRule="auto"/>
      </w:pPr>
      <w:r>
        <w:t xml:space="preserve">Merchants who do not send the Country field with their transactions can set a US Country Default, which will </w:t>
      </w:r>
      <w:r w:rsidR="00C054F9">
        <w:t xml:space="preserve">assume </w:t>
      </w:r>
      <w:r>
        <w:t xml:space="preserve">(for the purposes of this particular ban) that </w:t>
      </w:r>
      <w:r w:rsidR="006E2AA4">
        <w:t>the Billing Country is</w:t>
      </w:r>
      <w:r>
        <w:t xml:space="preserve"> the US. </w:t>
      </w:r>
    </w:p>
    <w:p w14:paraId="25AB3B54" w14:textId="77777777" w:rsidR="004722CC" w:rsidRDefault="004722CC" w:rsidP="004722CC">
      <w:pPr>
        <w:pStyle w:val="ListParagraph"/>
        <w:numPr>
          <w:ilvl w:val="0"/>
          <w:numId w:val="2"/>
        </w:numPr>
        <w:spacing w:line="240" w:lineRule="auto"/>
        <w:rPr>
          <w:b/>
        </w:rPr>
      </w:pPr>
      <w:r>
        <w:rPr>
          <w:b/>
        </w:rPr>
        <w:t>User Information</w:t>
      </w:r>
    </w:p>
    <w:p w14:paraId="350FBD0A" w14:textId="12360EA4" w:rsidR="009D2C53" w:rsidRDefault="0057649C" w:rsidP="009D2C53">
      <w:pPr>
        <w:pStyle w:val="ListParagraph"/>
        <w:numPr>
          <w:ilvl w:val="1"/>
          <w:numId w:val="2"/>
        </w:numPr>
        <w:spacing w:line="240" w:lineRule="auto"/>
      </w:pPr>
      <w:r w:rsidRPr="0057649C">
        <w:t>Merchant</w:t>
      </w:r>
      <w:r w:rsidR="00FE0333">
        <w:t>s</w:t>
      </w:r>
      <w:r w:rsidRPr="0057649C">
        <w:t xml:space="preserve"> can ban</w:t>
      </w:r>
      <w:r w:rsidR="008152FB">
        <w:t>/flag</w:t>
      </w:r>
      <w:r w:rsidRPr="0057649C">
        <w:t xml:space="preserve"> specific customers based on </w:t>
      </w:r>
      <w:r w:rsidR="00A25BE2">
        <w:t>customer</w:t>
      </w:r>
      <w:r w:rsidR="00A25BE2" w:rsidRPr="0057649C">
        <w:t xml:space="preserve"> </w:t>
      </w:r>
      <w:r w:rsidRPr="0057649C">
        <w:t xml:space="preserve">user IDs, which </w:t>
      </w:r>
      <w:r w:rsidR="009B1F78">
        <w:t>merchants can</w:t>
      </w:r>
      <w:r>
        <w:t xml:space="preserve"> assign via the use of Customer Vault. User IDs </w:t>
      </w:r>
      <w:r w:rsidR="008152FB">
        <w:t xml:space="preserve">outside of Customer Vault can also be </w:t>
      </w:r>
      <w:r w:rsidR="005C4083">
        <w:t xml:space="preserve">submitted </w:t>
      </w:r>
      <w:r w:rsidR="008152FB">
        <w:t xml:space="preserve">by the merchant </w:t>
      </w:r>
      <w:r w:rsidR="005C4083">
        <w:t xml:space="preserve">via API  or </w:t>
      </w:r>
      <w:r w:rsidR="004D030B">
        <w:t>by</w:t>
      </w:r>
      <w:r w:rsidR="005C4083">
        <w:t xml:space="preserve"> providing</w:t>
      </w:r>
      <w:r w:rsidR="008152FB">
        <w:t xml:space="preserve"> </w:t>
      </w:r>
      <w:r w:rsidR="009B1F78">
        <w:t>the billing</w:t>
      </w:r>
      <w:r w:rsidR="008152FB">
        <w:t xml:space="preserve"> email</w:t>
      </w:r>
      <w:r w:rsidR="009B1F78">
        <w:t xml:space="preserve"> in the transaction</w:t>
      </w:r>
    </w:p>
    <w:p w14:paraId="37D3F2F6" w14:textId="2A4AE5C5" w:rsidR="008152FB" w:rsidRPr="0057649C" w:rsidRDefault="008152FB" w:rsidP="009D2C53">
      <w:pPr>
        <w:pStyle w:val="ListParagraph"/>
        <w:numPr>
          <w:ilvl w:val="1"/>
          <w:numId w:val="2"/>
        </w:numPr>
        <w:spacing w:line="240" w:lineRule="auto"/>
      </w:pPr>
      <w:r>
        <w:t>Merchants can specify a timeframe</w:t>
      </w:r>
      <w:r w:rsidR="0048065A">
        <w:t xml:space="preserve"> (number of days)</w:t>
      </w:r>
      <w:r>
        <w:t xml:space="preserve"> in which to ban/flag certain users, or make the ban/flag indefinite</w:t>
      </w:r>
    </w:p>
    <w:p w14:paraId="591CA866" w14:textId="77777777" w:rsidR="004722CC" w:rsidRDefault="004722CC" w:rsidP="004722CC">
      <w:pPr>
        <w:pStyle w:val="ListParagraph"/>
        <w:numPr>
          <w:ilvl w:val="0"/>
          <w:numId w:val="2"/>
        </w:numPr>
        <w:spacing w:line="240" w:lineRule="auto"/>
        <w:rPr>
          <w:b/>
        </w:rPr>
      </w:pPr>
      <w:r>
        <w:rPr>
          <w:b/>
        </w:rPr>
        <w:t>Email Address</w:t>
      </w:r>
    </w:p>
    <w:p w14:paraId="3B753383" w14:textId="77777777" w:rsidR="008152FB" w:rsidRPr="008152FB" w:rsidRDefault="008152FB" w:rsidP="008152FB">
      <w:pPr>
        <w:pStyle w:val="ListParagraph"/>
        <w:numPr>
          <w:ilvl w:val="1"/>
          <w:numId w:val="2"/>
        </w:numPr>
        <w:spacing w:line="240" w:lineRule="auto"/>
      </w:pPr>
      <w:r w:rsidRPr="008152FB">
        <w:t>Merchants can ban/flag customers by email address, or ban/flag any customer using an email address with a particular domain</w:t>
      </w:r>
    </w:p>
    <w:p w14:paraId="1A45F5FE" w14:textId="0AE10F99" w:rsidR="008152FB" w:rsidRPr="008152FB" w:rsidRDefault="008152FB" w:rsidP="008152FB">
      <w:pPr>
        <w:pStyle w:val="ListParagraph"/>
        <w:numPr>
          <w:ilvl w:val="1"/>
          <w:numId w:val="2"/>
        </w:numPr>
        <w:spacing w:line="240" w:lineRule="auto"/>
      </w:pPr>
      <w:r w:rsidRPr="008152FB">
        <w:t xml:space="preserve">Merchants can specify a timeframe </w:t>
      </w:r>
      <w:r w:rsidR="0048065A">
        <w:t xml:space="preserve">(number of days) </w:t>
      </w:r>
      <w:r w:rsidRPr="008152FB">
        <w:t>in which to ban/flag certain emails</w:t>
      </w:r>
      <w:r w:rsidR="00FE0333">
        <w:t xml:space="preserve"> or domains</w:t>
      </w:r>
      <w:r w:rsidRPr="008152FB">
        <w:t>, or make the ban/flag indefinite</w:t>
      </w:r>
    </w:p>
    <w:p w14:paraId="08FADD1B" w14:textId="77777777" w:rsidR="004722CC" w:rsidRDefault="004722CC" w:rsidP="004722CC">
      <w:pPr>
        <w:pStyle w:val="ListParagraph"/>
        <w:numPr>
          <w:ilvl w:val="0"/>
          <w:numId w:val="2"/>
        </w:numPr>
        <w:spacing w:line="240" w:lineRule="auto"/>
        <w:rPr>
          <w:b/>
        </w:rPr>
      </w:pPr>
      <w:r>
        <w:rPr>
          <w:b/>
        </w:rPr>
        <w:t>Batch Ban</w:t>
      </w:r>
    </w:p>
    <w:p w14:paraId="1B010165" w14:textId="77777777" w:rsidR="008152FB" w:rsidRPr="008152FB" w:rsidRDefault="008152FB" w:rsidP="008152FB">
      <w:pPr>
        <w:pStyle w:val="ListParagraph"/>
        <w:numPr>
          <w:ilvl w:val="1"/>
          <w:numId w:val="2"/>
        </w:numPr>
        <w:spacing w:line="240" w:lineRule="auto"/>
      </w:pPr>
      <w:r w:rsidRPr="008152FB">
        <w:t>Merchants can upload up to 5000 entries for a specific ban type at once</w:t>
      </w:r>
    </w:p>
    <w:p w14:paraId="109F3618" w14:textId="77777777" w:rsidR="008152FB" w:rsidRPr="008152FB" w:rsidRDefault="008152FB" w:rsidP="008152FB">
      <w:pPr>
        <w:pStyle w:val="ListParagraph"/>
        <w:numPr>
          <w:ilvl w:val="1"/>
          <w:numId w:val="2"/>
        </w:numPr>
        <w:spacing w:line="240" w:lineRule="auto"/>
      </w:pPr>
      <w:r w:rsidRPr="008152FB">
        <w:lastRenderedPageBreak/>
        <w:t>Types can be chosen using the radio buttons above the Batch Data Box—merchants can select from IP/Range, Credit Card/Bank, User ID, and Email</w:t>
      </w:r>
    </w:p>
    <w:p w14:paraId="46EAE540" w14:textId="77777777" w:rsidR="008152FB" w:rsidRPr="008152FB" w:rsidRDefault="008152FB" w:rsidP="008152FB">
      <w:pPr>
        <w:pStyle w:val="ListParagraph"/>
        <w:numPr>
          <w:ilvl w:val="2"/>
          <w:numId w:val="2"/>
        </w:numPr>
        <w:spacing w:line="240" w:lineRule="auto"/>
      </w:pPr>
      <w:r w:rsidRPr="008152FB">
        <w:t>Only one type of data may be uploaded at a time</w:t>
      </w:r>
    </w:p>
    <w:p w14:paraId="3C699A5F" w14:textId="77200E0F" w:rsidR="008152FB" w:rsidRDefault="008152FB" w:rsidP="008152FB">
      <w:pPr>
        <w:pStyle w:val="ListParagraph"/>
        <w:numPr>
          <w:ilvl w:val="1"/>
          <w:numId w:val="2"/>
        </w:numPr>
        <w:spacing w:line="240" w:lineRule="auto"/>
      </w:pPr>
      <w:r w:rsidRPr="008152FB">
        <w:t>Merchants can specify a timeframe</w:t>
      </w:r>
      <w:r w:rsidR="0048065A">
        <w:t xml:space="preserve"> (number of days)</w:t>
      </w:r>
      <w:r w:rsidRPr="008152FB">
        <w:t xml:space="preserve"> in which to ban/flag certain values, or make the ban/flag indefinite</w:t>
      </w:r>
    </w:p>
    <w:p w14:paraId="22440837" w14:textId="26FBF5A2" w:rsidR="00A27C67" w:rsidRPr="00BA75FA" w:rsidRDefault="00A27C67" w:rsidP="008152FB">
      <w:pPr>
        <w:spacing w:line="240" w:lineRule="auto"/>
        <w:rPr>
          <w:b/>
          <w:color w:val="000000" w:themeColor="text1"/>
        </w:rPr>
      </w:pPr>
      <w:r w:rsidRPr="00BA75FA">
        <w:rPr>
          <w:b/>
          <w:color w:val="000000" w:themeColor="text1"/>
        </w:rPr>
        <w:t>Note: For any of the IP Address selections to work, the Merchant must collect the public-facing IP address from the consumer and provide it with the transaction.</w:t>
      </w:r>
    </w:p>
    <w:p w14:paraId="3A540B59" w14:textId="53830102" w:rsidR="008152FB" w:rsidRDefault="008152FB" w:rsidP="008152FB">
      <w:pPr>
        <w:spacing w:line="240" w:lineRule="auto"/>
        <w:rPr>
          <w:i/>
          <w:color w:val="000000" w:themeColor="text1"/>
        </w:rPr>
      </w:pPr>
      <w:r w:rsidRPr="008152FB">
        <w:rPr>
          <w:i/>
          <w:color w:val="000000" w:themeColor="text1"/>
        </w:rPr>
        <w:t xml:space="preserve">For a more in-depth look at </w:t>
      </w:r>
      <w:r w:rsidR="00A25BE2">
        <w:rPr>
          <w:i/>
          <w:color w:val="000000" w:themeColor="text1"/>
        </w:rPr>
        <w:t>some</w:t>
      </w:r>
      <w:r w:rsidR="00A25BE2" w:rsidRPr="008152FB">
        <w:rPr>
          <w:i/>
          <w:color w:val="000000" w:themeColor="text1"/>
        </w:rPr>
        <w:t xml:space="preserve"> </w:t>
      </w:r>
      <w:r w:rsidRPr="008152FB">
        <w:rPr>
          <w:i/>
          <w:color w:val="000000" w:themeColor="text1"/>
        </w:rPr>
        <w:t xml:space="preserve">possible uses of the </w:t>
      </w:r>
      <w:r>
        <w:rPr>
          <w:i/>
          <w:color w:val="000000" w:themeColor="text1"/>
        </w:rPr>
        <w:t>User Ban</w:t>
      </w:r>
      <w:r w:rsidR="003E74F0">
        <w:rPr>
          <w:i/>
          <w:color w:val="000000" w:themeColor="text1"/>
        </w:rPr>
        <w:t xml:space="preserve"> tab, see Use Cases.</w:t>
      </w:r>
    </w:p>
    <w:p w14:paraId="6420192A" w14:textId="24FD36BB" w:rsidR="00C53899" w:rsidRDefault="00ED78D4" w:rsidP="008152FB">
      <w:pPr>
        <w:spacing w:line="240" w:lineRule="auto"/>
        <w:rPr>
          <w:b/>
          <w:sz w:val="28"/>
          <w:szCs w:val="28"/>
        </w:rPr>
      </w:pPr>
      <w:r>
        <w:rPr>
          <w:b/>
          <w:noProof/>
          <w:sz w:val="28"/>
          <w:szCs w:val="28"/>
        </w:rPr>
        <w:drawing>
          <wp:inline distT="0" distB="0" distL="0" distR="0" wp14:anchorId="21296C17" wp14:editId="5FA1C8AB">
            <wp:extent cx="4544275" cy="6400777"/>
            <wp:effectExtent l="25400" t="25400" r="104140" b="1022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pyFraud-UserBanTab-Top.png"/>
                    <pic:cNvPicPr/>
                  </pic:nvPicPr>
                  <pic:blipFill>
                    <a:blip r:embed="rId14">
                      <a:extLst>
                        <a:ext uri="{28A0092B-C50C-407E-A947-70E740481C1C}">
                          <a14:useLocalDpi xmlns:a14="http://schemas.microsoft.com/office/drawing/2010/main" val="0"/>
                        </a:ext>
                      </a:extLst>
                    </a:blip>
                    <a:stretch>
                      <a:fillRect/>
                    </a:stretch>
                  </pic:blipFill>
                  <pic:spPr>
                    <a:xfrm>
                      <a:off x="0" y="0"/>
                      <a:ext cx="4544275" cy="6400777"/>
                    </a:xfrm>
                    <a:prstGeom prst="rect">
                      <a:avLst/>
                    </a:prstGeom>
                    <a:effectLst>
                      <a:outerShdw blurRad="50800" dist="38100" dir="2700000" algn="tl" rotWithShape="0">
                        <a:srgbClr val="000000">
                          <a:alpha val="43000"/>
                        </a:srgbClr>
                      </a:outerShdw>
                    </a:effectLst>
                  </pic:spPr>
                </pic:pic>
              </a:graphicData>
            </a:graphic>
          </wp:inline>
        </w:drawing>
      </w:r>
    </w:p>
    <w:p w14:paraId="7F782933" w14:textId="5070FEFC" w:rsidR="00ED78D4" w:rsidRDefault="00ED78D4" w:rsidP="008152FB">
      <w:pPr>
        <w:spacing w:line="240" w:lineRule="auto"/>
        <w:rPr>
          <w:b/>
          <w:sz w:val="28"/>
          <w:szCs w:val="28"/>
        </w:rPr>
      </w:pPr>
      <w:r>
        <w:rPr>
          <w:b/>
          <w:noProof/>
          <w:sz w:val="28"/>
          <w:szCs w:val="28"/>
        </w:rPr>
        <w:lastRenderedPageBreak/>
        <w:drawing>
          <wp:inline distT="0" distB="0" distL="0" distR="0" wp14:anchorId="30B2F1CC" wp14:editId="703F4476">
            <wp:extent cx="4544568" cy="4234207"/>
            <wp:effectExtent l="25400" t="25400" r="104140" b="1092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SpyFraud-UserBanTab-Bottom.png"/>
                    <pic:cNvPicPr/>
                  </pic:nvPicPr>
                  <pic:blipFill>
                    <a:blip r:embed="rId15">
                      <a:extLst>
                        <a:ext uri="{28A0092B-C50C-407E-A947-70E740481C1C}">
                          <a14:useLocalDpi xmlns:a14="http://schemas.microsoft.com/office/drawing/2010/main" val="0"/>
                        </a:ext>
                      </a:extLst>
                    </a:blip>
                    <a:stretch>
                      <a:fillRect/>
                    </a:stretch>
                  </pic:blipFill>
                  <pic:spPr>
                    <a:xfrm>
                      <a:off x="0" y="0"/>
                      <a:ext cx="4544568" cy="4234207"/>
                    </a:xfrm>
                    <a:prstGeom prst="rect">
                      <a:avLst/>
                    </a:prstGeom>
                    <a:effectLst>
                      <a:outerShdw blurRad="50800" dist="38100" dir="2700000" algn="tl" rotWithShape="0">
                        <a:srgbClr val="000000">
                          <a:alpha val="43000"/>
                        </a:srgbClr>
                      </a:outerShdw>
                    </a:effectLst>
                  </pic:spPr>
                </pic:pic>
              </a:graphicData>
            </a:graphic>
          </wp:inline>
        </w:drawing>
      </w:r>
    </w:p>
    <w:p w14:paraId="3E723D78" w14:textId="0C5FC09E" w:rsidR="008152FB" w:rsidRPr="00146842" w:rsidRDefault="008152FB" w:rsidP="00146842">
      <w:pPr>
        <w:pStyle w:val="Heading1"/>
        <w:rPr>
          <w:rFonts w:ascii="Calibri" w:hAnsi="Calibri"/>
          <w:color w:val="365F91"/>
        </w:rPr>
      </w:pPr>
      <w:bookmarkStart w:id="7" w:name="_Toc314219359"/>
      <w:r w:rsidRPr="00146842">
        <w:rPr>
          <w:rFonts w:ascii="Calibri" w:hAnsi="Calibri"/>
          <w:color w:val="365F91"/>
        </w:rPr>
        <w:t>Exceptions</w:t>
      </w:r>
      <w:r w:rsidR="005903D9" w:rsidRPr="00146842">
        <w:rPr>
          <w:rFonts w:ascii="Calibri" w:hAnsi="Calibri"/>
          <w:color w:val="365F91"/>
        </w:rPr>
        <w:t xml:space="preserve"> Tab</w:t>
      </w:r>
      <w:bookmarkEnd w:id="7"/>
    </w:p>
    <w:p w14:paraId="5DDE2819" w14:textId="77777777" w:rsidR="004D030B" w:rsidRDefault="00B45DC0" w:rsidP="008152FB">
      <w:pPr>
        <w:spacing w:line="240" w:lineRule="auto"/>
      </w:pPr>
      <w:r w:rsidRPr="00B45DC0">
        <w:t>The Exceptions tab goes hand in hand with the User Ban tab, and is considered the “whitelist” to the User Ban’s “blacklist.” In other words, merchants can use the Exceptions tab to make concessions for certain known users that would otherwise be banned or flagged under the restrictions in the User Ban tab.</w:t>
      </w:r>
      <w:r w:rsidR="005C4083">
        <w:t xml:space="preserve"> </w:t>
      </w:r>
    </w:p>
    <w:p w14:paraId="3FACFCEF" w14:textId="2EB52E7C" w:rsidR="00B45DC0" w:rsidRDefault="005C4083" w:rsidP="008152FB">
      <w:pPr>
        <w:spacing w:line="240" w:lineRule="auto"/>
      </w:pPr>
      <w:r>
        <w:t xml:space="preserve">Any exception overrules all other rules. For example, if credit card 4111111111111111 is </w:t>
      </w:r>
      <w:r w:rsidR="00467776">
        <w:t>added to exceptions</w:t>
      </w:r>
      <w:r>
        <w:t>, the domain @gmail.com is banned, an</w:t>
      </w:r>
      <w:r w:rsidR="00467776">
        <w:t>d the country Canada is banned, a transaction using “4111111111111111, test@gmail.com, and Canada” will be approved.</w:t>
      </w:r>
    </w:p>
    <w:p w14:paraId="6A703C95" w14:textId="3EDC6D63" w:rsidR="00B45DC0" w:rsidRDefault="00B45DC0" w:rsidP="008152FB">
      <w:pPr>
        <w:spacing w:line="240" w:lineRule="auto"/>
      </w:pPr>
      <w:r>
        <w:t xml:space="preserve">Merchants can create </w:t>
      </w:r>
      <w:r w:rsidR="00467776">
        <w:t xml:space="preserve">exceptions </w:t>
      </w:r>
      <w:r>
        <w:t xml:space="preserve">for </w:t>
      </w:r>
    </w:p>
    <w:p w14:paraId="6ED0FF36" w14:textId="77777777" w:rsidR="00B45DC0" w:rsidRPr="00B45DC0" w:rsidRDefault="00B45DC0" w:rsidP="00B45DC0">
      <w:pPr>
        <w:pStyle w:val="ListParagraph"/>
        <w:numPr>
          <w:ilvl w:val="0"/>
          <w:numId w:val="3"/>
        </w:numPr>
        <w:spacing w:line="240" w:lineRule="auto"/>
        <w:rPr>
          <w:b/>
        </w:rPr>
      </w:pPr>
      <w:r w:rsidRPr="00B45DC0">
        <w:rPr>
          <w:b/>
        </w:rPr>
        <w:t xml:space="preserve">IP Address </w:t>
      </w:r>
    </w:p>
    <w:p w14:paraId="62DBA7B6" w14:textId="77777777" w:rsidR="00B45DC0" w:rsidRPr="00B45DC0" w:rsidRDefault="00B45DC0" w:rsidP="00B45DC0">
      <w:pPr>
        <w:pStyle w:val="ListParagraph"/>
        <w:numPr>
          <w:ilvl w:val="0"/>
          <w:numId w:val="3"/>
        </w:numPr>
        <w:spacing w:line="240" w:lineRule="auto"/>
        <w:rPr>
          <w:b/>
        </w:rPr>
      </w:pPr>
      <w:r w:rsidRPr="00B45DC0">
        <w:rPr>
          <w:b/>
        </w:rPr>
        <w:t>Credit Card</w:t>
      </w:r>
    </w:p>
    <w:p w14:paraId="1FBDDCF1" w14:textId="77777777" w:rsidR="00B45DC0" w:rsidRPr="00B45DC0" w:rsidRDefault="00B45DC0" w:rsidP="00B45DC0">
      <w:pPr>
        <w:pStyle w:val="ListParagraph"/>
        <w:numPr>
          <w:ilvl w:val="0"/>
          <w:numId w:val="3"/>
        </w:numPr>
        <w:spacing w:line="240" w:lineRule="auto"/>
        <w:rPr>
          <w:b/>
        </w:rPr>
      </w:pPr>
      <w:r w:rsidRPr="00B45DC0">
        <w:rPr>
          <w:b/>
        </w:rPr>
        <w:t>User ID</w:t>
      </w:r>
    </w:p>
    <w:p w14:paraId="51D1CBA3" w14:textId="77777777" w:rsidR="00B45DC0" w:rsidRPr="00B45DC0" w:rsidRDefault="00B45DC0" w:rsidP="00B45DC0">
      <w:pPr>
        <w:pStyle w:val="ListParagraph"/>
        <w:numPr>
          <w:ilvl w:val="0"/>
          <w:numId w:val="3"/>
        </w:numPr>
        <w:spacing w:line="240" w:lineRule="auto"/>
        <w:rPr>
          <w:b/>
        </w:rPr>
      </w:pPr>
      <w:r w:rsidRPr="00B45DC0">
        <w:rPr>
          <w:b/>
        </w:rPr>
        <w:t>Email Address</w:t>
      </w:r>
    </w:p>
    <w:p w14:paraId="787E0DFE" w14:textId="2264261F" w:rsidR="00B45DC0" w:rsidRDefault="00467776" w:rsidP="00B45DC0">
      <w:pPr>
        <w:spacing w:line="240" w:lineRule="auto"/>
      </w:pPr>
      <w:r>
        <w:t xml:space="preserve">Exception </w:t>
      </w:r>
      <w:r w:rsidR="00B45DC0">
        <w:t>values can also be uploaded using the same process as batch bans.</w:t>
      </w:r>
    </w:p>
    <w:p w14:paraId="158E52D0" w14:textId="19F2E51D" w:rsidR="007D583F" w:rsidRDefault="00196941" w:rsidP="008152FB">
      <w:pPr>
        <w:spacing w:line="240" w:lineRule="auto"/>
        <w:rPr>
          <w:b/>
          <w:sz w:val="28"/>
          <w:szCs w:val="28"/>
        </w:rPr>
      </w:pPr>
      <w:r>
        <w:rPr>
          <w:b/>
          <w:noProof/>
          <w:sz w:val="28"/>
          <w:szCs w:val="28"/>
        </w:rPr>
        <w:lastRenderedPageBreak/>
        <w:drawing>
          <wp:inline distT="0" distB="0" distL="0" distR="0" wp14:anchorId="45FA4D96" wp14:editId="437A5151">
            <wp:extent cx="5065776" cy="5767475"/>
            <wp:effectExtent l="25400" t="25400" r="90805" b="10033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SpyFraud-ExceptionsTab.png"/>
                    <pic:cNvPicPr/>
                  </pic:nvPicPr>
                  <pic:blipFill>
                    <a:blip r:embed="rId16">
                      <a:extLst>
                        <a:ext uri="{28A0092B-C50C-407E-A947-70E740481C1C}">
                          <a14:useLocalDpi xmlns:a14="http://schemas.microsoft.com/office/drawing/2010/main" val="0"/>
                        </a:ext>
                      </a:extLst>
                    </a:blip>
                    <a:stretch>
                      <a:fillRect/>
                    </a:stretch>
                  </pic:blipFill>
                  <pic:spPr>
                    <a:xfrm>
                      <a:off x="0" y="0"/>
                      <a:ext cx="5065776" cy="5767475"/>
                    </a:xfrm>
                    <a:prstGeom prst="rect">
                      <a:avLst/>
                    </a:prstGeom>
                    <a:effectLst>
                      <a:outerShdw blurRad="50800" dist="38100" dir="2700000" algn="tl" rotWithShape="0">
                        <a:srgbClr val="000000">
                          <a:alpha val="43000"/>
                        </a:srgbClr>
                      </a:outerShdw>
                    </a:effectLst>
                  </pic:spPr>
                </pic:pic>
              </a:graphicData>
            </a:graphic>
          </wp:inline>
        </w:drawing>
      </w:r>
    </w:p>
    <w:p w14:paraId="28817F5E" w14:textId="506D2179" w:rsidR="00B45DC0" w:rsidRPr="00146842" w:rsidRDefault="00B45DC0" w:rsidP="00146842">
      <w:pPr>
        <w:pStyle w:val="Heading1"/>
        <w:rPr>
          <w:rFonts w:ascii="Calibri" w:hAnsi="Calibri"/>
          <w:color w:val="365F91"/>
        </w:rPr>
      </w:pPr>
      <w:bookmarkStart w:id="8" w:name="_Toc314219360"/>
      <w:r w:rsidRPr="00146842">
        <w:rPr>
          <w:rFonts w:ascii="Calibri" w:hAnsi="Calibri"/>
          <w:color w:val="365F91"/>
        </w:rPr>
        <w:t>Waiting Review</w:t>
      </w:r>
      <w:r w:rsidR="005903D9" w:rsidRPr="00146842">
        <w:rPr>
          <w:rFonts w:ascii="Calibri" w:hAnsi="Calibri"/>
          <w:color w:val="365F91"/>
        </w:rPr>
        <w:t xml:space="preserve"> Tab</w:t>
      </w:r>
      <w:bookmarkEnd w:id="8"/>
    </w:p>
    <w:p w14:paraId="0B000F65" w14:textId="2663CDE2" w:rsidR="00223D09" w:rsidRPr="00223D09" w:rsidRDefault="00223D09" w:rsidP="008152FB">
      <w:pPr>
        <w:spacing w:line="240" w:lineRule="auto"/>
      </w:pPr>
      <w:r w:rsidRPr="00223D09">
        <w:t xml:space="preserve">Merchants can view and take action on flagged transactions here; merchants can either </w:t>
      </w:r>
      <w:r w:rsidR="00467776">
        <w:t>void</w:t>
      </w:r>
      <w:r w:rsidR="00467776" w:rsidRPr="00223D09">
        <w:t xml:space="preserve"> </w:t>
      </w:r>
      <w:r w:rsidR="00467776">
        <w:t xml:space="preserve">transactions that are in waiting review </w:t>
      </w:r>
      <w:r w:rsidRPr="00223D09">
        <w:t xml:space="preserve">or </w:t>
      </w:r>
      <w:r w:rsidR="00467776">
        <w:t>allow them to settle by indicating that the review is complete</w:t>
      </w:r>
      <w:r w:rsidRPr="00223D09">
        <w:t xml:space="preserve">. If no action is taken, transactions awaiting review will </w:t>
      </w:r>
      <w:r w:rsidR="00BB3823" w:rsidRPr="00BB3823">
        <w:t>settle at the time set in the Merchant's Settlement Schedule</w:t>
      </w:r>
      <w:r w:rsidRPr="00223D09">
        <w:t>.</w:t>
      </w:r>
    </w:p>
    <w:p w14:paraId="1C5B4BCB" w14:textId="3FD22F89" w:rsidR="00223D09" w:rsidRPr="00223D09" w:rsidRDefault="00223D09" w:rsidP="008152FB">
      <w:pPr>
        <w:spacing w:line="240" w:lineRule="auto"/>
      </w:pPr>
      <w:r w:rsidRPr="00223D09">
        <w:t>Merchants will be able to see which rule triggered the review.</w:t>
      </w:r>
    </w:p>
    <w:p w14:paraId="6BCE84A5" w14:textId="164C3BAA" w:rsidR="00861CD7" w:rsidRDefault="00196941" w:rsidP="008152FB">
      <w:pPr>
        <w:spacing w:line="240" w:lineRule="auto"/>
        <w:rPr>
          <w:b/>
          <w:sz w:val="28"/>
          <w:szCs w:val="28"/>
        </w:rPr>
      </w:pPr>
      <w:r>
        <w:rPr>
          <w:b/>
          <w:noProof/>
          <w:sz w:val="28"/>
          <w:szCs w:val="28"/>
        </w:rPr>
        <w:lastRenderedPageBreak/>
        <w:drawing>
          <wp:inline distT="0" distB="0" distL="0" distR="0" wp14:anchorId="7B0D5BB5" wp14:editId="41976A6D">
            <wp:extent cx="4999590" cy="5303331"/>
            <wp:effectExtent l="25400" t="25400" r="106045" b="1073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SpyFraud-WaitingReviewTab.png"/>
                    <pic:cNvPicPr/>
                  </pic:nvPicPr>
                  <pic:blipFill>
                    <a:blip r:embed="rId17">
                      <a:extLst>
                        <a:ext uri="{28A0092B-C50C-407E-A947-70E740481C1C}">
                          <a14:useLocalDpi xmlns:a14="http://schemas.microsoft.com/office/drawing/2010/main" val="0"/>
                        </a:ext>
                      </a:extLst>
                    </a:blip>
                    <a:stretch>
                      <a:fillRect/>
                    </a:stretch>
                  </pic:blipFill>
                  <pic:spPr>
                    <a:xfrm>
                      <a:off x="0" y="0"/>
                      <a:ext cx="4999590" cy="5303331"/>
                    </a:xfrm>
                    <a:prstGeom prst="rect">
                      <a:avLst/>
                    </a:prstGeom>
                    <a:effectLst>
                      <a:outerShdw blurRad="50800" dist="38100" dir="2700000" algn="tl" rotWithShape="0">
                        <a:srgbClr val="000000">
                          <a:alpha val="43000"/>
                        </a:srgbClr>
                      </a:outerShdw>
                    </a:effectLst>
                  </pic:spPr>
                </pic:pic>
              </a:graphicData>
            </a:graphic>
          </wp:inline>
        </w:drawing>
      </w:r>
    </w:p>
    <w:p w14:paraId="7AFF3889" w14:textId="05AA0204" w:rsidR="00223D09" w:rsidRPr="00146842" w:rsidRDefault="00223D09" w:rsidP="00146842">
      <w:pPr>
        <w:pStyle w:val="Heading1"/>
        <w:rPr>
          <w:rFonts w:ascii="Calibri" w:hAnsi="Calibri"/>
          <w:color w:val="365F91"/>
        </w:rPr>
      </w:pPr>
      <w:bookmarkStart w:id="9" w:name="_Toc314219361"/>
      <w:r w:rsidRPr="00146842">
        <w:rPr>
          <w:rFonts w:ascii="Calibri" w:hAnsi="Calibri"/>
          <w:color w:val="365F91"/>
        </w:rPr>
        <w:t>History Log</w:t>
      </w:r>
      <w:r w:rsidR="005903D9" w:rsidRPr="00146842">
        <w:rPr>
          <w:rFonts w:ascii="Calibri" w:hAnsi="Calibri"/>
          <w:color w:val="365F91"/>
        </w:rPr>
        <w:t xml:space="preserve"> Tab</w:t>
      </w:r>
      <w:bookmarkEnd w:id="9"/>
    </w:p>
    <w:p w14:paraId="2C28C9B9" w14:textId="4648B084" w:rsidR="00223D09" w:rsidRPr="00C53899" w:rsidRDefault="00223D09" w:rsidP="008152FB">
      <w:pPr>
        <w:spacing w:line="240" w:lineRule="auto"/>
      </w:pPr>
      <w:r w:rsidRPr="00C53899">
        <w:t xml:space="preserve">The History Log offers the merchant a searchable </w:t>
      </w:r>
      <w:r w:rsidR="00C53899">
        <w:t>record</w:t>
      </w:r>
      <w:r w:rsidRPr="00C53899">
        <w:t xml:space="preserve"> of all transactions</w:t>
      </w:r>
      <w:r w:rsidR="00E4214D">
        <w:t xml:space="preserve"> scrubbed by iSpyFraud</w:t>
      </w:r>
      <w:r w:rsidRPr="00C53899">
        <w:t>. This log is useful for a merchant who is trying to assess the risk of potential fraud, or to evaluate known fraud patterns. A drop</w:t>
      </w:r>
      <w:r w:rsidR="00BB3823">
        <w:t>-</w:t>
      </w:r>
      <w:r w:rsidRPr="00C53899">
        <w:t>down menu allows merchants to limit a search by time/date of transaction, and merchants can search by transaction ID, credit card number, email address, or IP address.</w:t>
      </w:r>
    </w:p>
    <w:p w14:paraId="33CF79ED" w14:textId="5F50E53C" w:rsidR="00223D09" w:rsidRDefault="00223D09" w:rsidP="008152FB">
      <w:pPr>
        <w:spacing w:line="240" w:lineRule="auto"/>
      </w:pPr>
      <w:r w:rsidRPr="00C53899">
        <w:t>The lo</w:t>
      </w:r>
      <w:r w:rsidR="00C53899" w:rsidRPr="00C53899">
        <w:t xml:space="preserve">g is color coded by transaction status: </w:t>
      </w:r>
      <w:r w:rsidR="00054B21">
        <w:t>A</w:t>
      </w:r>
      <w:r w:rsidR="00C53899" w:rsidRPr="00C53899">
        <w:t xml:space="preserve">ccepted (green), </w:t>
      </w:r>
      <w:r w:rsidR="00054B21">
        <w:t>R</w:t>
      </w:r>
      <w:r w:rsidR="00C53899" w:rsidRPr="00C53899">
        <w:t xml:space="preserve">eview (yellow), </w:t>
      </w:r>
      <w:r w:rsidR="00054B21">
        <w:t>E</w:t>
      </w:r>
      <w:r w:rsidR="00054B21" w:rsidRPr="00C53899">
        <w:t xml:space="preserve">xception </w:t>
      </w:r>
      <w:r w:rsidR="00C53899" w:rsidRPr="00C53899">
        <w:t xml:space="preserve">(blue), or </w:t>
      </w:r>
      <w:r w:rsidR="00054B21">
        <w:t>D</w:t>
      </w:r>
      <w:r w:rsidR="00054B21" w:rsidRPr="00C53899">
        <w:t xml:space="preserve">enied </w:t>
      </w:r>
      <w:r w:rsidR="00C53899" w:rsidRPr="00C53899">
        <w:t xml:space="preserve">(red).  </w:t>
      </w:r>
      <w:r w:rsidR="00054B21">
        <w:t xml:space="preserve">For statuses of Review and Denied, a </w:t>
      </w:r>
      <w:r w:rsidR="00C53899" w:rsidRPr="00C53899">
        <w:t xml:space="preserve">magnifying </w:t>
      </w:r>
      <w:r w:rsidR="00F22BBE">
        <w:t>g</w:t>
      </w:r>
      <w:r w:rsidR="00C53899" w:rsidRPr="00C53899">
        <w:t xml:space="preserve">lass next to the response status </w:t>
      </w:r>
      <w:r w:rsidR="00E4214D">
        <w:t>allows merchants to see which rule was triggered</w:t>
      </w:r>
      <w:r w:rsidR="00C53899" w:rsidRPr="00C53899">
        <w:t xml:space="preserve">. </w:t>
      </w:r>
    </w:p>
    <w:p w14:paraId="234D6954" w14:textId="0599B018" w:rsidR="00861CD7" w:rsidRPr="00146842" w:rsidRDefault="007D583F" w:rsidP="008152FB">
      <w:pPr>
        <w:spacing w:line="240" w:lineRule="auto"/>
        <w:rPr>
          <w:color w:val="FF0000"/>
        </w:rPr>
      </w:pPr>
      <w:r>
        <w:rPr>
          <w:noProof/>
          <w:color w:val="FF0000"/>
        </w:rPr>
        <w:lastRenderedPageBreak/>
        <w:drawing>
          <wp:inline distT="0" distB="0" distL="0" distR="0" wp14:anchorId="632D6A7E" wp14:editId="2666236D">
            <wp:extent cx="4925869" cy="6190295"/>
            <wp:effectExtent l="25400" t="25400" r="103505" b="1092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SpyFraud-HistoryTab.png"/>
                    <pic:cNvPicPr/>
                  </pic:nvPicPr>
                  <pic:blipFill>
                    <a:blip r:embed="rId18">
                      <a:extLst>
                        <a:ext uri="{28A0092B-C50C-407E-A947-70E740481C1C}">
                          <a14:useLocalDpi xmlns:a14="http://schemas.microsoft.com/office/drawing/2010/main" val="0"/>
                        </a:ext>
                      </a:extLst>
                    </a:blip>
                    <a:stretch>
                      <a:fillRect/>
                    </a:stretch>
                  </pic:blipFill>
                  <pic:spPr>
                    <a:xfrm>
                      <a:off x="0" y="0"/>
                      <a:ext cx="4925869" cy="6190295"/>
                    </a:xfrm>
                    <a:prstGeom prst="rect">
                      <a:avLst/>
                    </a:prstGeom>
                    <a:effectLst>
                      <a:outerShdw blurRad="50800" dist="38100" dir="2700000" algn="tl" rotWithShape="0">
                        <a:srgbClr val="000000">
                          <a:alpha val="43000"/>
                        </a:srgbClr>
                      </a:outerShdw>
                    </a:effectLst>
                  </pic:spPr>
                </pic:pic>
              </a:graphicData>
            </a:graphic>
          </wp:inline>
        </w:drawing>
      </w:r>
    </w:p>
    <w:p w14:paraId="3C12A253" w14:textId="77777777" w:rsidR="00C53899" w:rsidRPr="00146842" w:rsidRDefault="00C53899" w:rsidP="00146842">
      <w:pPr>
        <w:pStyle w:val="Heading1"/>
        <w:rPr>
          <w:rFonts w:ascii="Calibri" w:hAnsi="Calibri"/>
          <w:color w:val="365F91"/>
        </w:rPr>
      </w:pPr>
      <w:bookmarkStart w:id="10" w:name="_Toc314219362"/>
      <w:r w:rsidRPr="00146842">
        <w:rPr>
          <w:rFonts w:ascii="Calibri" w:hAnsi="Calibri"/>
          <w:color w:val="365F91"/>
        </w:rPr>
        <w:t>Frequently Asked Questions</w:t>
      </w:r>
      <w:bookmarkEnd w:id="10"/>
    </w:p>
    <w:p w14:paraId="31EA1229" w14:textId="3D772555" w:rsidR="00C53899" w:rsidRPr="00920DA6" w:rsidRDefault="00C53899" w:rsidP="0048065A">
      <w:pPr>
        <w:spacing w:line="240" w:lineRule="auto"/>
        <w:ind w:left="360" w:hanging="360"/>
      </w:pPr>
      <w:r w:rsidRPr="00920DA6">
        <w:rPr>
          <w:b/>
        </w:rPr>
        <w:t>Q:</w:t>
      </w:r>
      <w:r w:rsidR="00054B21">
        <w:rPr>
          <w:b/>
        </w:rPr>
        <w:tab/>
      </w:r>
      <w:r w:rsidRPr="00920DA6">
        <w:rPr>
          <w:b/>
        </w:rPr>
        <w:t>What types of merchants need iSpyFraud?</w:t>
      </w:r>
    </w:p>
    <w:p w14:paraId="7BC777B9" w14:textId="1EE0155B" w:rsidR="00C53899" w:rsidRDefault="00C53899" w:rsidP="0048065A">
      <w:pPr>
        <w:spacing w:line="240" w:lineRule="auto"/>
        <w:ind w:left="360" w:hanging="360"/>
      </w:pPr>
      <w:r w:rsidRPr="00920DA6">
        <w:rPr>
          <w:b/>
        </w:rPr>
        <w:t>A:</w:t>
      </w:r>
      <w:r w:rsidR="00054B21">
        <w:rPr>
          <w:b/>
        </w:rPr>
        <w:tab/>
      </w:r>
      <w:r w:rsidR="00920DA6">
        <w:t>Though all merchants can benefit from the reassurance a fraud scrubbing utility offers, it’s true that some merchants are more likely to be targeted by fraudsters than others. For</w:t>
      </w:r>
      <w:r w:rsidR="00920DA6" w:rsidRPr="00920DA6">
        <w:t xml:space="preserve"> </w:t>
      </w:r>
      <w:r w:rsidR="00920DA6">
        <w:t xml:space="preserve">example, merchants who process international transactions are considered higher risk, as are those in certain verticals, such as online gambling, online dating, membership-only websites with adult content, or even unexpected ones like consumer electronics. Non-profits that accept donations are also at risk and can benefit from iSpyFraud, as they are often used by fraudsters for card testing/spinning schemes. </w:t>
      </w:r>
    </w:p>
    <w:p w14:paraId="2E48E354" w14:textId="39C4BC72" w:rsidR="00920DA6" w:rsidRDefault="00BB3823" w:rsidP="0048065A">
      <w:pPr>
        <w:spacing w:line="240" w:lineRule="auto"/>
        <w:ind w:left="360"/>
      </w:pPr>
      <w:r>
        <w:lastRenderedPageBreak/>
        <w:t>I</w:t>
      </w:r>
      <w:r w:rsidR="00E73C5E">
        <w:t xml:space="preserve">t’s </w:t>
      </w:r>
      <w:r>
        <w:t xml:space="preserve">also </w:t>
      </w:r>
      <w:r w:rsidR="00E73C5E">
        <w:t xml:space="preserve">anticipated that as </w:t>
      </w:r>
      <w:r w:rsidR="00920DA6">
        <w:t>EMV cards</w:t>
      </w:r>
      <w:r w:rsidR="00E73C5E">
        <w:t xml:space="preserve"> become standard</w:t>
      </w:r>
      <w:r w:rsidR="00920DA6">
        <w:t xml:space="preserve"> in card present transactions, there will be a rise in card not present fraud, </w:t>
      </w:r>
      <w:r w:rsidR="00E73C5E">
        <w:t xml:space="preserve">meaning more e-commerce merchants will be at risk. </w:t>
      </w:r>
      <w:proofErr w:type="gramStart"/>
      <w:r w:rsidR="00E73C5E">
        <w:t>iSpyFraud</w:t>
      </w:r>
      <w:proofErr w:type="gramEnd"/>
      <w:r w:rsidR="00E73C5E">
        <w:t xml:space="preserve"> is an ideal solution to combat the predict</w:t>
      </w:r>
      <w:r>
        <w:t>ed</w:t>
      </w:r>
      <w:r w:rsidR="00E73C5E">
        <w:t xml:space="preserve"> spike in online credit card fraud.</w:t>
      </w:r>
    </w:p>
    <w:p w14:paraId="3D45CF61" w14:textId="4B7E2719" w:rsidR="00E73C5E" w:rsidRDefault="00E73C5E" w:rsidP="0048065A">
      <w:pPr>
        <w:spacing w:line="240" w:lineRule="auto"/>
        <w:ind w:left="360" w:hanging="360"/>
      </w:pPr>
      <w:r>
        <w:rPr>
          <w:b/>
        </w:rPr>
        <w:t>Q:</w:t>
      </w:r>
      <w:r w:rsidR="00054B21">
        <w:rPr>
          <w:b/>
        </w:rPr>
        <w:tab/>
      </w:r>
      <w:r>
        <w:rPr>
          <w:b/>
        </w:rPr>
        <w:t>Does iSpyFraud work in card present transactions?</w:t>
      </w:r>
    </w:p>
    <w:p w14:paraId="3A31891E" w14:textId="41AEC113" w:rsidR="00E73C5E" w:rsidRDefault="00E73C5E" w:rsidP="0048065A">
      <w:pPr>
        <w:spacing w:line="240" w:lineRule="auto"/>
        <w:ind w:left="360" w:hanging="360"/>
      </w:pPr>
      <w:r>
        <w:rPr>
          <w:b/>
        </w:rPr>
        <w:t>A:</w:t>
      </w:r>
      <w:r w:rsidR="00054B21">
        <w:tab/>
      </w:r>
      <w:r>
        <w:t xml:space="preserve">Although iSpyFraud was originally designed for e-commerce, it works equally well for card present transactions. The software’s thresholds and rules do not discriminate between retail and keyed transactions, nor is the utility’s scrubbing ability restricted by transaction origin (API, Virtual Terminal, Batch Upload, etc.). </w:t>
      </w:r>
    </w:p>
    <w:p w14:paraId="4BABE91A" w14:textId="0E3E922C" w:rsidR="00054B21" w:rsidRDefault="00054B21" w:rsidP="0048065A">
      <w:pPr>
        <w:spacing w:after="0" w:line="240" w:lineRule="auto"/>
        <w:ind w:left="360" w:hanging="360"/>
        <w:rPr>
          <w:rFonts w:ascii="Calibri" w:hAnsi="Calibri"/>
          <w:b/>
          <w:bCs/>
        </w:rPr>
      </w:pPr>
      <w:r>
        <w:rPr>
          <w:rFonts w:ascii="Calibri" w:hAnsi="Calibri"/>
          <w:b/>
          <w:bCs/>
        </w:rPr>
        <w:t>Q:</w:t>
      </w:r>
      <w:r>
        <w:rPr>
          <w:rFonts w:ascii="Calibri" w:hAnsi="Calibri"/>
          <w:b/>
          <w:bCs/>
        </w:rPr>
        <w:tab/>
      </w:r>
      <w:r w:rsidRPr="00054B21">
        <w:rPr>
          <w:rFonts w:ascii="Calibri" w:hAnsi="Calibri"/>
          <w:b/>
          <w:bCs/>
        </w:rPr>
        <w:t>Can iSpyFraud block someone from coming to my website?</w:t>
      </w:r>
    </w:p>
    <w:p w14:paraId="23C85F78" w14:textId="77777777" w:rsidR="0048065A" w:rsidRPr="00054B21" w:rsidRDefault="0048065A" w:rsidP="0048065A">
      <w:pPr>
        <w:spacing w:after="0" w:line="240" w:lineRule="auto"/>
        <w:ind w:left="360" w:hanging="360"/>
        <w:rPr>
          <w:rFonts w:ascii="Calibri" w:hAnsi="Calibri"/>
          <w:b/>
          <w:bCs/>
        </w:rPr>
      </w:pPr>
    </w:p>
    <w:p w14:paraId="1D1A7585" w14:textId="6831CB52" w:rsidR="00054B21" w:rsidRPr="00054B21" w:rsidRDefault="00054B21" w:rsidP="0048065A">
      <w:pPr>
        <w:spacing w:after="0" w:line="240" w:lineRule="auto"/>
        <w:ind w:left="360" w:hanging="360"/>
        <w:rPr>
          <w:rFonts w:ascii="Calibri" w:hAnsi="Calibri"/>
        </w:rPr>
      </w:pPr>
      <w:r>
        <w:rPr>
          <w:rFonts w:ascii="Calibri" w:hAnsi="Calibri"/>
        </w:rPr>
        <w:t>A:</w:t>
      </w:r>
      <w:r>
        <w:rPr>
          <w:rFonts w:ascii="Calibri" w:hAnsi="Calibri"/>
        </w:rPr>
        <w:tab/>
      </w:r>
      <w:r w:rsidRPr="00054B21">
        <w:rPr>
          <w:rFonts w:ascii="Calibri" w:hAnsi="Calibri"/>
        </w:rPr>
        <w:t>No</w:t>
      </w:r>
      <w:r>
        <w:rPr>
          <w:rFonts w:ascii="Calibri" w:hAnsi="Calibri"/>
        </w:rPr>
        <w:t xml:space="preserve">, </w:t>
      </w:r>
      <w:r w:rsidRPr="00054B21">
        <w:rPr>
          <w:rFonts w:ascii="Calibri" w:hAnsi="Calibri"/>
        </w:rPr>
        <w:t xml:space="preserve">iSpyFraud can only take action on transactions sent to the Gateway. It cannot block activity happening on a website prior to data being sent to the </w:t>
      </w:r>
      <w:r w:rsidR="0048065A">
        <w:rPr>
          <w:rFonts w:ascii="Calibri" w:hAnsi="Calibri"/>
        </w:rPr>
        <w:t>g</w:t>
      </w:r>
      <w:r w:rsidRPr="00054B21">
        <w:rPr>
          <w:rFonts w:ascii="Calibri" w:hAnsi="Calibri"/>
        </w:rPr>
        <w:t>ateway. Merchants can speak to their hosting provider or web developer if they need to block an individual from accessing their website entirely.</w:t>
      </w:r>
    </w:p>
    <w:p w14:paraId="10C90A8C" w14:textId="77777777" w:rsidR="0048065A" w:rsidRDefault="0048065A" w:rsidP="0048065A">
      <w:pPr>
        <w:spacing w:after="0" w:line="240" w:lineRule="auto"/>
        <w:ind w:left="360" w:hanging="360"/>
        <w:rPr>
          <w:rFonts w:ascii="Calibri" w:hAnsi="Calibri"/>
          <w:b/>
          <w:bCs/>
        </w:rPr>
      </w:pPr>
    </w:p>
    <w:p w14:paraId="7E51520A" w14:textId="117A64AC" w:rsidR="00054B21" w:rsidRDefault="00054B21" w:rsidP="0048065A">
      <w:pPr>
        <w:spacing w:after="0" w:line="240" w:lineRule="auto"/>
        <w:ind w:left="360" w:hanging="360"/>
        <w:rPr>
          <w:rFonts w:ascii="Calibri" w:hAnsi="Calibri"/>
          <w:b/>
          <w:bCs/>
        </w:rPr>
      </w:pPr>
      <w:r>
        <w:rPr>
          <w:rFonts w:ascii="Calibri" w:hAnsi="Calibri"/>
          <w:b/>
          <w:bCs/>
        </w:rPr>
        <w:t>Q:</w:t>
      </w:r>
      <w:r>
        <w:rPr>
          <w:rFonts w:ascii="Calibri" w:hAnsi="Calibri"/>
          <w:b/>
          <w:bCs/>
        </w:rPr>
        <w:tab/>
      </w:r>
      <w:r w:rsidRPr="00054B21">
        <w:rPr>
          <w:rFonts w:ascii="Calibri" w:hAnsi="Calibri"/>
          <w:b/>
          <w:bCs/>
        </w:rPr>
        <w:t>I’d like to use iSpyFraud on my website, but I don’t want to use the Gateway to process. Is this possible?</w:t>
      </w:r>
    </w:p>
    <w:p w14:paraId="0BA65356" w14:textId="77777777" w:rsidR="0048065A" w:rsidRPr="00054B21" w:rsidRDefault="0048065A" w:rsidP="0048065A">
      <w:pPr>
        <w:spacing w:after="0" w:line="240" w:lineRule="auto"/>
        <w:ind w:left="360" w:hanging="360"/>
        <w:rPr>
          <w:rFonts w:ascii="Calibri" w:hAnsi="Calibri"/>
          <w:b/>
          <w:bCs/>
        </w:rPr>
      </w:pPr>
    </w:p>
    <w:p w14:paraId="10C547AA" w14:textId="28763E5A" w:rsidR="00054B21" w:rsidRPr="00054B21" w:rsidRDefault="00054B21" w:rsidP="0048065A">
      <w:pPr>
        <w:spacing w:after="0" w:line="240" w:lineRule="auto"/>
        <w:ind w:left="360" w:hanging="360"/>
        <w:rPr>
          <w:rFonts w:ascii="Calibri" w:hAnsi="Calibri"/>
        </w:rPr>
      </w:pPr>
      <w:r>
        <w:rPr>
          <w:rFonts w:ascii="Calibri" w:hAnsi="Calibri"/>
        </w:rPr>
        <w:t>A:</w:t>
      </w:r>
      <w:r>
        <w:rPr>
          <w:rFonts w:ascii="Calibri" w:hAnsi="Calibri"/>
        </w:rPr>
        <w:tab/>
      </w:r>
      <w:r w:rsidRPr="00054B21">
        <w:rPr>
          <w:rFonts w:ascii="Calibri" w:hAnsi="Calibri"/>
        </w:rPr>
        <w:t>No</w:t>
      </w:r>
      <w:r>
        <w:rPr>
          <w:rFonts w:ascii="Calibri" w:hAnsi="Calibri"/>
        </w:rPr>
        <w:t xml:space="preserve">, </w:t>
      </w:r>
      <w:r w:rsidRPr="00054B21">
        <w:rPr>
          <w:rFonts w:ascii="Calibri" w:hAnsi="Calibri"/>
        </w:rPr>
        <w:t xml:space="preserve">iSpyFraud is an additional service that can be added onto a </w:t>
      </w:r>
      <w:r w:rsidR="0048065A">
        <w:rPr>
          <w:rFonts w:ascii="Calibri" w:hAnsi="Calibri"/>
        </w:rPr>
        <w:t>g</w:t>
      </w:r>
      <w:r w:rsidRPr="00054B21">
        <w:rPr>
          <w:rFonts w:ascii="Calibri" w:hAnsi="Calibri"/>
        </w:rPr>
        <w:t xml:space="preserve">ateway </w:t>
      </w:r>
      <w:r w:rsidR="0048065A">
        <w:rPr>
          <w:rFonts w:ascii="Calibri" w:hAnsi="Calibri"/>
        </w:rPr>
        <w:t>a</w:t>
      </w:r>
      <w:r w:rsidRPr="00054B21">
        <w:rPr>
          <w:rFonts w:ascii="Calibri" w:hAnsi="Calibri"/>
        </w:rPr>
        <w:t xml:space="preserve">ccount to scrub transactions processing through it. It cannot be used as a standalone service. Merchants must be processing through the </w:t>
      </w:r>
      <w:r w:rsidR="0048065A">
        <w:rPr>
          <w:rFonts w:ascii="Calibri" w:hAnsi="Calibri"/>
        </w:rPr>
        <w:t>g</w:t>
      </w:r>
      <w:r w:rsidRPr="00054B21">
        <w:rPr>
          <w:rFonts w:ascii="Calibri" w:hAnsi="Calibri"/>
        </w:rPr>
        <w:t>ateway to take advantage of the iSpyFraud scrubbing service.</w:t>
      </w:r>
    </w:p>
    <w:p w14:paraId="29BB9B15" w14:textId="7F79C7CE" w:rsidR="00716631" w:rsidRPr="00E73C5E" w:rsidRDefault="00716631" w:rsidP="008152FB">
      <w:pPr>
        <w:spacing w:line="240" w:lineRule="auto"/>
      </w:pPr>
    </w:p>
    <w:sectPr w:rsidR="00716631" w:rsidRPr="00E73C5E" w:rsidSect="008B2614">
      <w:headerReference w:type="default" r:id="rId19"/>
      <w:footerReference w:type="even" r:id="rId20"/>
      <w:footerReference w:type="default" r:id="rId21"/>
      <w:footerReference w:type="firs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9D97C6" w14:textId="77777777" w:rsidR="00146842" w:rsidRDefault="00146842" w:rsidP="00983AAE">
      <w:pPr>
        <w:spacing w:after="0" w:line="240" w:lineRule="auto"/>
      </w:pPr>
      <w:r>
        <w:separator/>
      </w:r>
    </w:p>
  </w:endnote>
  <w:endnote w:type="continuationSeparator" w:id="0">
    <w:p w14:paraId="0DDA598E" w14:textId="77777777" w:rsidR="00146842" w:rsidRDefault="00146842" w:rsidP="00983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TimesNewRomanPS-BoldMT">
    <w:altName w:val="Times New Roman"/>
    <w:panose1 w:val="00000000000000000000"/>
    <w:charset w:val="4D"/>
    <w:family w:val="auto"/>
    <w:notTrueType/>
    <w:pitch w:val="default"/>
    <w:sig w:usb0="00000003" w:usb1="00000000" w:usb2="00000000" w:usb3="00000000" w:csb0="00000001" w:csb1="00000000"/>
  </w:font>
  <w:font w:name="Avenir Book">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D7518B" w14:textId="77777777" w:rsidR="00146842" w:rsidRDefault="00146842" w:rsidP="008B261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0BA576" w14:textId="77777777" w:rsidR="00146842" w:rsidRDefault="00146842" w:rsidP="008B261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DF1786" w14:textId="77777777" w:rsidR="00146842" w:rsidRDefault="00146842" w:rsidP="008B261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0208B">
      <w:rPr>
        <w:rStyle w:val="PageNumber"/>
        <w:noProof/>
      </w:rPr>
      <w:t>2</w:t>
    </w:r>
    <w:r>
      <w:rPr>
        <w:rStyle w:val="PageNumber"/>
      </w:rPr>
      <w:fldChar w:fldCharType="end"/>
    </w:r>
  </w:p>
  <w:p w14:paraId="797B0797" w14:textId="161390CD" w:rsidR="00146842" w:rsidRDefault="00E23B90" w:rsidP="008B2614">
    <w:pPr>
      <w:pStyle w:val="Footer"/>
      <w:ind w:right="360"/>
    </w:pPr>
    <w:r w:rsidRPr="00600CB0">
      <w:rPr>
        <w:rFonts w:ascii="TimesNewRomanPS-BoldMT" w:hAnsi="TimesNewRomanPS-BoldMT" w:cs="TimesNewRomanPS-BoldMT"/>
        <w:b/>
        <w:bCs/>
        <w:noProof/>
      </w:rPr>
      <mc:AlternateContent>
        <mc:Choice Requires="wps">
          <w:drawing>
            <wp:anchor distT="0" distB="0" distL="114300" distR="114300" simplePos="0" relativeHeight="251669504" behindDoc="0" locked="0" layoutInCell="1" allowOverlap="1" wp14:anchorId="07A6B668" wp14:editId="21B07485">
              <wp:simplePos x="0" y="0"/>
              <wp:positionH relativeFrom="page">
                <wp:posOffset>5855970</wp:posOffset>
              </wp:positionH>
              <wp:positionV relativeFrom="page">
                <wp:posOffset>9540240</wp:posOffset>
              </wp:positionV>
              <wp:extent cx="1817370" cy="320040"/>
              <wp:effectExtent l="0" t="0" r="0" b="3810"/>
              <wp:wrapNone/>
              <wp:docPr id="15" name="Text Box 15"/>
              <wp:cNvGraphicFramePr/>
              <a:graphic xmlns:a="http://schemas.openxmlformats.org/drawingml/2006/main">
                <a:graphicData uri="http://schemas.microsoft.com/office/word/2010/wordprocessingShape">
                  <wps:wsp>
                    <wps:cNvSpPr txBox="1"/>
                    <wps:spPr>
                      <a:xfrm>
                        <a:off x="0" y="0"/>
                        <a:ext cx="1817370" cy="3200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6DE2CF6" w14:textId="77777777" w:rsidR="00E23B90" w:rsidRPr="00FE20A2" w:rsidRDefault="00E23B90" w:rsidP="00E23B90">
                          <w:pPr>
                            <w:jc w:val="right"/>
                            <w:rPr>
                              <w:rFonts w:ascii="Calibri" w:hAnsi="Calibri"/>
                              <w:b/>
                              <w:color w:val="FFFFFF" w:themeColor="background1"/>
                            </w:rPr>
                          </w:pPr>
                          <w:r w:rsidRPr="00FE20A2">
                            <w:rPr>
                              <w:rFonts w:ascii="Calibri" w:hAnsi="Calibri" w:cs="Avenir Book"/>
                              <w:color w:val="FFFFFF" w:themeColor="background1"/>
                              <w:sz w:val="20"/>
                              <w:szCs w:val="20"/>
                            </w:rPr>
                            <w:t>©</w:t>
                          </w:r>
                          <w:r>
                            <w:rPr>
                              <w:rFonts w:ascii="Calibri" w:hAnsi="Calibri" w:cs="Avenir Book"/>
                              <w:color w:val="FFFFFF" w:themeColor="background1"/>
                              <w:sz w:val="20"/>
                              <w:szCs w:val="20"/>
                            </w:rPr>
                            <w:t xml:space="preserve"> 2017</w:t>
                          </w:r>
                          <w:r w:rsidRPr="00FE20A2">
                            <w:rPr>
                              <w:rFonts w:ascii="Calibri" w:hAnsi="Calibri" w:cs="Avenir Book"/>
                              <w:color w:val="FFFFFF" w:themeColor="background1"/>
                              <w:sz w:val="20"/>
                              <w:szCs w:val="20"/>
                            </w:rPr>
                            <w:t xml:space="preserve"> </w:t>
                          </w:r>
                          <w:r>
                            <w:rPr>
                              <w:rFonts w:ascii="Calibri" w:hAnsi="Calibri" w:cs="Avenir Book"/>
                              <w:color w:val="FFFFFF" w:themeColor="background1"/>
                              <w:sz w:val="20"/>
                              <w:szCs w:val="20"/>
                            </w:rPr>
                            <w:t>Cascadia Pay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27" type="#_x0000_t202" style="position:absolute;margin-left:461.1pt;margin-top:751.2pt;width:143.1pt;height:25.2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" filled="f" stroked="f">
              <v:textbox>
                <w:txbxContent>
                  <w:p w14:paraId="06DE2CF6" w14:textId="77777777" w:rsidR="00E23B90" w:rsidRPr="00FE20A2" w:rsidRDefault="00E23B90" w:rsidP="00E23B90">
                    <w:pPr>
                      <w:jc w:val="right"/>
                      <w:rPr>
                        <w:rFonts w:ascii="Calibri" w:hAnsi="Calibri"/>
                        <w:b/>
                        <w:color w:val="FFFFFF" w:themeColor="background1"/>
                      </w:rPr>
                    </w:pPr>
                    <w:r w:rsidRPr="00FE20A2">
                      <w:rPr>
                        <w:rFonts w:ascii="Calibri" w:hAnsi="Calibri" w:cs="Avenir Book"/>
                        <w:color w:val="FFFFFF" w:themeColor="background1"/>
                        <w:sz w:val="20"/>
                        <w:szCs w:val="20"/>
                      </w:rPr>
                      <w:t>©</w:t>
                    </w:r>
                    <w:r>
                      <w:rPr>
                        <w:rFonts w:ascii="Calibri" w:hAnsi="Calibri" w:cs="Avenir Book"/>
                        <w:color w:val="FFFFFF" w:themeColor="background1"/>
                        <w:sz w:val="20"/>
                        <w:szCs w:val="20"/>
                      </w:rPr>
                      <w:t xml:space="preserve"> 2017</w:t>
                    </w:r>
                    <w:r w:rsidRPr="00FE20A2">
                      <w:rPr>
                        <w:rFonts w:ascii="Calibri" w:hAnsi="Calibri" w:cs="Avenir Book"/>
                        <w:color w:val="FFFFFF" w:themeColor="background1"/>
                        <w:sz w:val="20"/>
                        <w:szCs w:val="20"/>
                      </w:rPr>
                      <w:t xml:space="preserve"> </w:t>
                    </w:r>
                    <w:r>
                      <w:rPr>
                        <w:rFonts w:ascii="Calibri" w:hAnsi="Calibri" w:cs="Avenir Book"/>
                        <w:color w:val="FFFFFF" w:themeColor="background1"/>
                        <w:sz w:val="20"/>
                        <w:szCs w:val="20"/>
                      </w:rPr>
                      <w:t>Cascadia Pay</w:t>
                    </w:r>
                  </w:p>
                </w:txbxContent>
              </v:textbox>
              <w10:wrap anchorx="page" anchory="page"/>
            </v:shape>
          </w:pict>
        </mc:Fallback>
      </mc:AlternateContent>
    </w:r>
    <w:r>
      <w:rPr>
        <w:rFonts w:ascii="TimesNewRomanPS-BoldMT" w:hAnsi="TimesNewRomanPS-BoldMT" w:cs="TimesNewRomanPS-BoldMT"/>
        <w:b/>
        <w:bCs/>
        <w:noProof/>
      </w:rPr>
      <mc:AlternateContent>
        <mc:Choice Requires="wps">
          <w:drawing>
            <wp:anchor distT="0" distB="0" distL="114300" distR="114300" simplePos="0" relativeHeight="251665408" behindDoc="0" locked="0" layoutInCell="1" allowOverlap="1" wp14:anchorId="77517936" wp14:editId="00AD6AA3">
              <wp:simplePos x="0" y="0"/>
              <wp:positionH relativeFrom="page">
                <wp:posOffset>-698500</wp:posOffset>
              </wp:positionH>
              <wp:positionV relativeFrom="page">
                <wp:posOffset>9283700</wp:posOffset>
              </wp:positionV>
              <wp:extent cx="8432800" cy="1250315"/>
              <wp:effectExtent l="0" t="0" r="6350" b="6985"/>
              <wp:wrapThrough wrapText="bothSides">
                <wp:wrapPolygon edited="0">
                  <wp:start x="0" y="0"/>
                  <wp:lineTo x="0" y="21392"/>
                  <wp:lineTo x="21567" y="21392"/>
                  <wp:lineTo x="21567" y="0"/>
                  <wp:lineTo x="0" y="0"/>
                </wp:wrapPolygon>
              </wp:wrapThrough>
              <wp:docPr id="10" name="Rectangle 10"/>
              <wp:cNvGraphicFramePr/>
              <a:graphic xmlns:a="http://schemas.openxmlformats.org/drawingml/2006/main">
                <a:graphicData uri="http://schemas.microsoft.com/office/word/2010/wordprocessingShape">
                  <wps:wsp>
                    <wps:cNvSpPr/>
                    <wps:spPr>
                      <a:xfrm>
                        <a:off x="0" y="0"/>
                        <a:ext cx="8432800" cy="1250315"/>
                      </a:xfrm>
                      <a:prstGeom prst="rect">
                        <a:avLst/>
                      </a:prstGeom>
                      <a:solidFill>
                        <a:srgbClr val="2A4D79"/>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6" style="position:absolute;margin-left:-55pt;margin-top:731pt;width:664pt;height:98.4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" fillcolor="#2a4d79" stroked="f" strokeweight=".5pt">
              <w10:wrap type="through" anchorx="page" anchory="page"/>
            </v:rect>
          </w:pict>
        </mc:Fallback>
      </mc:AlternateContent>
    </w:r>
    <w:r w:rsidRPr="00600CB0">
      <w:rPr>
        <w:rFonts w:ascii="TimesNewRomanPS-BoldMT" w:hAnsi="TimesNewRomanPS-BoldMT" w:cs="TimesNewRomanPS-BoldMT"/>
        <w:b/>
        <w:bCs/>
        <w:noProof/>
      </w:rPr>
      <mc:AlternateContent>
        <mc:Choice Requires="wps">
          <w:drawing>
            <wp:anchor distT="0" distB="0" distL="114300" distR="114300" simplePos="0" relativeHeight="251667456" behindDoc="0" locked="0" layoutInCell="1" allowOverlap="1" wp14:anchorId="57839BFD" wp14:editId="7E323F6F">
              <wp:simplePos x="0" y="0"/>
              <wp:positionH relativeFrom="page">
                <wp:posOffset>563880</wp:posOffset>
              </wp:positionH>
              <wp:positionV relativeFrom="page">
                <wp:posOffset>9285605</wp:posOffset>
              </wp:positionV>
              <wp:extent cx="4123690" cy="65151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4123690" cy="65151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D129B96" w14:textId="77777777" w:rsidR="00E23B90" w:rsidRPr="00FE20A2" w:rsidRDefault="00E23B90" w:rsidP="00E23B90">
                          <w:pPr>
                            <w:spacing w:after="0"/>
                            <w:rPr>
                              <w:rFonts w:ascii="Calibri" w:hAnsi="Calibri"/>
                              <w:b/>
                              <w:color w:val="FFFFFF" w:themeColor="background1"/>
                              <w:sz w:val="28"/>
                              <w:szCs w:val="28"/>
                            </w:rPr>
                          </w:pPr>
                          <w:r w:rsidRPr="00FE20A2">
                            <w:rPr>
                              <w:rFonts w:ascii="Calibri" w:hAnsi="Calibri"/>
                              <w:b/>
                              <w:color w:val="FFFFFF" w:themeColor="background1"/>
                              <w:sz w:val="28"/>
                              <w:szCs w:val="28"/>
                            </w:rPr>
                            <w:t>Get in touch with us to learn more:</w:t>
                          </w:r>
                        </w:p>
                        <w:p w14:paraId="6DE788BB" w14:textId="77777777" w:rsidR="00E23B90" w:rsidRPr="00FE20A2" w:rsidRDefault="00E23B90" w:rsidP="00E23B90">
                          <w:pPr>
                            <w:rPr>
                              <w:rFonts w:ascii="Calibri" w:hAnsi="Calibri"/>
                              <w:color w:val="FFFFFF" w:themeColor="background1"/>
                            </w:rPr>
                          </w:pPr>
                          <w:r w:rsidRPr="006760BF">
                            <w:rPr>
                              <w:rFonts w:ascii="Calibri" w:hAnsi="Calibri"/>
                              <w:color w:val="FFFFFF" w:themeColor="background1"/>
                            </w:rPr>
                            <w:t>Direct: 1-250-642-6001</w:t>
                          </w:r>
                          <w:r>
                            <w:rPr>
                              <w:rFonts w:ascii="Calibri" w:hAnsi="Calibri"/>
                              <w:color w:val="FFFFFF" w:themeColor="background1"/>
                            </w:rPr>
                            <w:t xml:space="preserve"> Toll Free in US and Canada: </w:t>
                          </w:r>
                          <w:r w:rsidRPr="006760BF">
                            <w:rPr>
                              <w:rFonts w:ascii="Calibri" w:hAnsi="Calibri"/>
                              <w:color w:val="FFFFFF" w:themeColor="background1"/>
                            </w:rPr>
                            <w:t>1-866-873-083</w:t>
                          </w:r>
                          <w:r>
                            <w:rPr>
                              <w:rFonts w:ascii="Calibri" w:hAnsi="Calibri"/>
                              <w:color w:val="FFFFFF" w:themeColor="background1"/>
                            </w:rPr>
                            <w:t xml:space="preserve">1 Email: </w:t>
                          </w:r>
                          <w:proofErr w:type="gramStart"/>
                          <w:r w:rsidRPr="006760BF">
                            <w:rPr>
                              <w:rFonts w:ascii="Calibri" w:hAnsi="Calibri"/>
                              <w:color w:val="FFFFFF" w:themeColor="background1"/>
                            </w:rPr>
                            <w:t>gateway@cascadi</w:t>
                          </w:r>
                          <w:r>
                            <w:rPr>
                              <w:rFonts w:ascii="Calibri" w:hAnsi="Calibri"/>
                              <w:color w:val="FFFFFF" w:themeColor="background1"/>
                            </w:rPr>
                            <w:t>a</w:t>
                          </w:r>
                          <w:r w:rsidRPr="006760BF">
                            <w:rPr>
                              <w:rFonts w:ascii="Calibri" w:hAnsi="Calibri"/>
                              <w:color w:val="FFFFFF" w:themeColor="background1"/>
                            </w:rPr>
                            <w:t>pay.com</w:t>
                          </w:r>
                          <w:r>
                            <w:rPr>
                              <w:rFonts w:ascii="Calibri" w:hAnsi="Calibri"/>
                              <w:color w:val="FFFFFF" w:themeColor="background1"/>
                            </w:rPr>
                            <w:t xml:space="preserve">  Website</w:t>
                          </w:r>
                          <w:proofErr w:type="gramEnd"/>
                          <w:r>
                            <w:rPr>
                              <w:rFonts w:ascii="Calibri" w:hAnsi="Calibri"/>
                              <w:color w:val="FFFFFF" w:themeColor="background1"/>
                            </w:rPr>
                            <w:t xml:space="preserve">: www.cascadiapay.com </w:t>
                          </w:r>
                        </w:p>
                        <w:p w14:paraId="66755376" w14:textId="77777777" w:rsidR="00E23B90" w:rsidRPr="00FE20A2" w:rsidRDefault="00E23B90" w:rsidP="00E23B90">
                          <w:pPr>
                            <w:rPr>
                              <w:rFonts w:ascii="Calibri" w:hAnsi="Calibri"/>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28" type="#_x0000_t202" style="position:absolute;margin-left:44.4pt;margin-top:731.15pt;width:324.7pt;height:51.3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" filled="f" stroked="f">
              <v:textbox>
                <w:txbxContent>
                  <w:p w14:paraId="1D129B96" w14:textId="77777777" w:rsidR="00E23B90" w:rsidRPr="00FE20A2" w:rsidRDefault="00E23B90" w:rsidP="00E23B90">
                    <w:pPr>
                      <w:spacing w:after="0"/>
                      <w:rPr>
                        <w:rFonts w:ascii="Calibri" w:hAnsi="Calibri"/>
                        <w:b/>
                        <w:color w:val="FFFFFF" w:themeColor="background1"/>
                        <w:sz w:val="28"/>
                        <w:szCs w:val="28"/>
                      </w:rPr>
                    </w:pPr>
                    <w:r w:rsidRPr="00FE20A2">
                      <w:rPr>
                        <w:rFonts w:ascii="Calibri" w:hAnsi="Calibri"/>
                        <w:b/>
                        <w:color w:val="FFFFFF" w:themeColor="background1"/>
                        <w:sz w:val="28"/>
                        <w:szCs w:val="28"/>
                      </w:rPr>
                      <w:t>Get in touch with us to learn more:</w:t>
                    </w:r>
                  </w:p>
                  <w:p w14:paraId="6DE788BB" w14:textId="77777777" w:rsidR="00E23B90" w:rsidRPr="00FE20A2" w:rsidRDefault="00E23B90" w:rsidP="00E23B90">
                    <w:pPr>
                      <w:rPr>
                        <w:rFonts w:ascii="Calibri" w:hAnsi="Calibri"/>
                        <w:color w:val="FFFFFF" w:themeColor="background1"/>
                      </w:rPr>
                    </w:pPr>
                    <w:r w:rsidRPr="006760BF">
                      <w:rPr>
                        <w:rFonts w:ascii="Calibri" w:hAnsi="Calibri"/>
                        <w:color w:val="FFFFFF" w:themeColor="background1"/>
                      </w:rPr>
                      <w:t>Direct: 1-250-642-6001</w:t>
                    </w:r>
                    <w:r>
                      <w:rPr>
                        <w:rFonts w:ascii="Calibri" w:hAnsi="Calibri"/>
                        <w:color w:val="FFFFFF" w:themeColor="background1"/>
                      </w:rPr>
                      <w:t xml:space="preserve"> Toll Free in US and Canada: </w:t>
                    </w:r>
                    <w:r w:rsidRPr="006760BF">
                      <w:rPr>
                        <w:rFonts w:ascii="Calibri" w:hAnsi="Calibri"/>
                        <w:color w:val="FFFFFF" w:themeColor="background1"/>
                      </w:rPr>
                      <w:t>1-866-873-083</w:t>
                    </w:r>
                    <w:r>
                      <w:rPr>
                        <w:rFonts w:ascii="Calibri" w:hAnsi="Calibri"/>
                        <w:color w:val="FFFFFF" w:themeColor="background1"/>
                      </w:rPr>
                      <w:t xml:space="preserve">1 Email: </w:t>
                    </w:r>
                    <w:proofErr w:type="gramStart"/>
                    <w:r w:rsidRPr="006760BF">
                      <w:rPr>
                        <w:rFonts w:ascii="Calibri" w:hAnsi="Calibri"/>
                        <w:color w:val="FFFFFF" w:themeColor="background1"/>
                      </w:rPr>
                      <w:t>gateway@cascadi</w:t>
                    </w:r>
                    <w:r>
                      <w:rPr>
                        <w:rFonts w:ascii="Calibri" w:hAnsi="Calibri"/>
                        <w:color w:val="FFFFFF" w:themeColor="background1"/>
                      </w:rPr>
                      <w:t>a</w:t>
                    </w:r>
                    <w:r w:rsidRPr="006760BF">
                      <w:rPr>
                        <w:rFonts w:ascii="Calibri" w:hAnsi="Calibri"/>
                        <w:color w:val="FFFFFF" w:themeColor="background1"/>
                      </w:rPr>
                      <w:t>pay.com</w:t>
                    </w:r>
                    <w:r>
                      <w:rPr>
                        <w:rFonts w:ascii="Calibri" w:hAnsi="Calibri"/>
                        <w:color w:val="FFFFFF" w:themeColor="background1"/>
                      </w:rPr>
                      <w:t xml:space="preserve">  Website</w:t>
                    </w:r>
                    <w:proofErr w:type="gramEnd"/>
                    <w:r>
                      <w:rPr>
                        <w:rFonts w:ascii="Calibri" w:hAnsi="Calibri"/>
                        <w:color w:val="FFFFFF" w:themeColor="background1"/>
                      </w:rPr>
                      <w:t xml:space="preserve">: www.cascadiapay.com </w:t>
                    </w:r>
                  </w:p>
                  <w:p w14:paraId="66755376" w14:textId="77777777" w:rsidR="00E23B90" w:rsidRPr="00FE20A2" w:rsidRDefault="00E23B90" w:rsidP="00E23B90">
                    <w:pPr>
                      <w:rPr>
                        <w:rFonts w:ascii="Calibri" w:hAnsi="Calibri"/>
                        <w:color w:val="FFFFFF" w:themeColor="background1"/>
                      </w:rPr>
                    </w:pP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2A79E8" w14:textId="4316CCA6" w:rsidR="00E23B90" w:rsidRPr="00FE20A2" w:rsidRDefault="00E23B90" w:rsidP="00E23B90">
    <w:pPr>
      <w:rPr>
        <w:rFonts w:ascii="Calibri" w:hAnsi="Calibri"/>
        <w:color w:val="FFFFFF" w:themeColor="background1"/>
      </w:rPr>
    </w:pPr>
    <w:r w:rsidRPr="00600CB0">
      <w:rPr>
        <w:rFonts w:ascii="TimesNewRomanPS-BoldMT" w:hAnsi="TimesNewRomanPS-BoldMT" w:cs="TimesNewRomanPS-BoldMT"/>
        <w:b/>
        <w:bCs/>
        <w:noProof/>
      </w:rPr>
      <mc:AlternateContent>
        <mc:Choice Requires="wps">
          <w:drawing>
            <wp:anchor distT="0" distB="0" distL="114300" distR="114300" simplePos="0" relativeHeight="251661312" behindDoc="0" locked="0" layoutInCell="1" allowOverlap="1" wp14:anchorId="20268B0D" wp14:editId="54419247">
              <wp:simplePos x="0" y="0"/>
              <wp:positionH relativeFrom="page">
                <wp:posOffset>411480</wp:posOffset>
              </wp:positionH>
              <wp:positionV relativeFrom="page">
                <wp:posOffset>9133205</wp:posOffset>
              </wp:positionV>
              <wp:extent cx="4123690" cy="65151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4123690" cy="65151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F69D7F4" w14:textId="77777777" w:rsidR="00E23B90" w:rsidRPr="00FE20A2" w:rsidRDefault="00E23B90" w:rsidP="00E23B90">
                          <w:pPr>
                            <w:spacing w:after="0"/>
                            <w:rPr>
                              <w:rFonts w:ascii="Calibri" w:hAnsi="Calibri"/>
                              <w:b/>
                              <w:color w:val="FFFFFF" w:themeColor="background1"/>
                              <w:sz w:val="28"/>
                              <w:szCs w:val="28"/>
                            </w:rPr>
                          </w:pPr>
                          <w:r w:rsidRPr="00FE20A2">
                            <w:rPr>
                              <w:rFonts w:ascii="Calibri" w:hAnsi="Calibri"/>
                              <w:b/>
                              <w:color w:val="FFFFFF" w:themeColor="background1"/>
                              <w:sz w:val="28"/>
                              <w:szCs w:val="28"/>
                            </w:rPr>
                            <w:t>Get in touch with us to learn more:</w:t>
                          </w:r>
                        </w:p>
                        <w:p w14:paraId="6A8E6EED" w14:textId="77777777" w:rsidR="00E23B90" w:rsidRPr="00FE20A2" w:rsidRDefault="00E23B90" w:rsidP="00E23B90">
                          <w:pPr>
                            <w:rPr>
                              <w:rFonts w:ascii="Calibri" w:hAnsi="Calibri"/>
                              <w:color w:val="FFFFFF" w:themeColor="background1"/>
                            </w:rPr>
                          </w:pPr>
                          <w:r w:rsidRPr="006760BF">
                            <w:rPr>
                              <w:rFonts w:ascii="Calibri" w:hAnsi="Calibri"/>
                              <w:color w:val="FFFFFF" w:themeColor="background1"/>
                            </w:rPr>
                            <w:t>Direct: 1-250-642-6001</w:t>
                          </w:r>
                          <w:r>
                            <w:rPr>
                              <w:rFonts w:ascii="Calibri" w:hAnsi="Calibri"/>
                              <w:color w:val="FFFFFF" w:themeColor="background1"/>
                            </w:rPr>
                            <w:t xml:space="preserve"> Toll Free in US and Canada: </w:t>
                          </w:r>
                          <w:r w:rsidRPr="006760BF">
                            <w:rPr>
                              <w:rFonts w:ascii="Calibri" w:hAnsi="Calibri"/>
                              <w:color w:val="FFFFFF" w:themeColor="background1"/>
                            </w:rPr>
                            <w:t>1-866-873-083</w:t>
                          </w:r>
                          <w:r>
                            <w:rPr>
                              <w:rFonts w:ascii="Calibri" w:hAnsi="Calibri"/>
                              <w:color w:val="FFFFFF" w:themeColor="background1"/>
                            </w:rPr>
                            <w:t xml:space="preserve">1 Email: </w:t>
                          </w:r>
                          <w:proofErr w:type="gramStart"/>
                          <w:r w:rsidRPr="006760BF">
                            <w:rPr>
                              <w:rFonts w:ascii="Calibri" w:hAnsi="Calibri"/>
                              <w:color w:val="FFFFFF" w:themeColor="background1"/>
                            </w:rPr>
                            <w:t>gateway@cascadi</w:t>
                          </w:r>
                          <w:r>
                            <w:rPr>
                              <w:rFonts w:ascii="Calibri" w:hAnsi="Calibri"/>
                              <w:color w:val="FFFFFF" w:themeColor="background1"/>
                            </w:rPr>
                            <w:t>a</w:t>
                          </w:r>
                          <w:r w:rsidRPr="006760BF">
                            <w:rPr>
                              <w:rFonts w:ascii="Calibri" w:hAnsi="Calibri"/>
                              <w:color w:val="FFFFFF" w:themeColor="background1"/>
                            </w:rPr>
                            <w:t>pay.com</w:t>
                          </w:r>
                          <w:r>
                            <w:rPr>
                              <w:rFonts w:ascii="Calibri" w:hAnsi="Calibri"/>
                              <w:color w:val="FFFFFF" w:themeColor="background1"/>
                            </w:rPr>
                            <w:t xml:space="preserve">  Website</w:t>
                          </w:r>
                          <w:proofErr w:type="gramEnd"/>
                          <w:r>
                            <w:rPr>
                              <w:rFonts w:ascii="Calibri" w:hAnsi="Calibri"/>
                              <w:color w:val="FFFFFF" w:themeColor="background1"/>
                            </w:rPr>
                            <w:t xml:space="preserve">: www.cascadiapay.com </w:t>
                          </w:r>
                        </w:p>
                        <w:p w14:paraId="75425848" w14:textId="77777777" w:rsidR="00E23B90" w:rsidRPr="00FE20A2" w:rsidRDefault="00E23B90" w:rsidP="00E23B90">
                          <w:pPr>
                            <w:rPr>
                              <w:rFonts w:ascii="Calibri" w:hAnsi="Calibri"/>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9" type="#_x0000_t202" style="position:absolute;margin-left:32.4pt;margin-top:719.15pt;width:324.7pt;height:51.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" filled="f" stroked="f">
              <v:textbox>
                <w:txbxContent>
                  <w:p w14:paraId="0F69D7F4" w14:textId="77777777" w:rsidR="00E23B90" w:rsidRPr="00FE20A2" w:rsidRDefault="00E23B90" w:rsidP="00E23B90">
                    <w:pPr>
                      <w:spacing w:after="0"/>
                      <w:rPr>
                        <w:rFonts w:ascii="Calibri" w:hAnsi="Calibri"/>
                        <w:b/>
                        <w:color w:val="FFFFFF" w:themeColor="background1"/>
                        <w:sz w:val="28"/>
                        <w:szCs w:val="28"/>
                      </w:rPr>
                    </w:pPr>
                    <w:r w:rsidRPr="00FE20A2">
                      <w:rPr>
                        <w:rFonts w:ascii="Calibri" w:hAnsi="Calibri"/>
                        <w:b/>
                        <w:color w:val="FFFFFF" w:themeColor="background1"/>
                        <w:sz w:val="28"/>
                        <w:szCs w:val="28"/>
                      </w:rPr>
                      <w:t>Get in touch with us to learn more:</w:t>
                    </w:r>
                  </w:p>
                  <w:p w14:paraId="6A8E6EED" w14:textId="77777777" w:rsidR="00E23B90" w:rsidRPr="00FE20A2" w:rsidRDefault="00E23B90" w:rsidP="00E23B90">
                    <w:pPr>
                      <w:rPr>
                        <w:rFonts w:ascii="Calibri" w:hAnsi="Calibri"/>
                        <w:color w:val="FFFFFF" w:themeColor="background1"/>
                      </w:rPr>
                    </w:pPr>
                    <w:r w:rsidRPr="006760BF">
                      <w:rPr>
                        <w:rFonts w:ascii="Calibri" w:hAnsi="Calibri"/>
                        <w:color w:val="FFFFFF" w:themeColor="background1"/>
                      </w:rPr>
                      <w:t>Direct: 1-250-642-6001</w:t>
                    </w:r>
                    <w:r>
                      <w:rPr>
                        <w:rFonts w:ascii="Calibri" w:hAnsi="Calibri"/>
                        <w:color w:val="FFFFFF" w:themeColor="background1"/>
                      </w:rPr>
                      <w:t xml:space="preserve"> Toll Free in US and Canada: </w:t>
                    </w:r>
                    <w:r w:rsidRPr="006760BF">
                      <w:rPr>
                        <w:rFonts w:ascii="Calibri" w:hAnsi="Calibri"/>
                        <w:color w:val="FFFFFF" w:themeColor="background1"/>
                      </w:rPr>
                      <w:t>1-866-873-083</w:t>
                    </w:r>
                    <w:r>
                      <w:rPr>
                        <w:rFonts w:ascii="Calibri" w:hAnsi="Calibri"/>
                        <w:color w:val="FFFFFF" w:themeColor="background1"/>
                      </w:rPr>
                      <w:t xml:space="preserve">1 Email: </w:t>
                    </w:r>
                    <w:proofErr w:type="gramStart"/>
                    <w:r w:rsidRPr="006760BF">
                      <w:rPr>
                        <w:rFonts w:ascii="Calibri" w:hAnsi="Calibri"/>
                        <w:color w:val="FFFFFF" w:themeColor="background1"/>
                      </w:rPr>
                      <w:t>gateway@cascadi</w:t>
                    </w:r>
                    <w:r>
                      <w:rPr>
                        <w:rFonts w:ascii="Calibri" w:hAnsi="Calibri"/>
                        <w:color w:val="FFFFFF" w:themeColor="background1"/>
                      </w:rPr>
                      <w:t>a</w:t>
                    </w:r>
                    <w:r w:rsidRPr="006760BF">
                      <w:rPr>
                        <w:rFonts w:ascii="Calibri" w:hAnsi="Calibri"/>
                        <w:color w:val="FFFFFF" w:themeColor="background1"/>
                      </w:rPr>
                      <w:t>pay.com</w:t>
                    </w:r>
                    <w:r>
                      <w:rPr>
                        <w:rFonts w:ascii="Calibri" w:hAnsi="Calibri"/>
                        <w:color w:val="FFFFFF" w:themeColor="background1"/>
                      </w:rPr>
                      <w:t xml:space="preserve">  Website</w:t>
                    </w:r>
                    <w:proofErr w:type="gramEnd"/>
                    <w:r>
                      <w:rPr>
                        <w:rFonts w:ascii="Calibri" w:hAnsi="Calibri"/>
                        <w:color w:val="FFFFFF" w:themeColor="background1"/>
                      </w:rPr>
                      <w:t xml:space="preserve">: www.cascadiapay.com </w:t>
                    </w:r>
                  </w:p>
                  <w:p w14:paraId="75425848" w14:textId="77777777" w:rsidR="00E23B90" w:rsidRPr="00FE20A2" w:rsidRDefault="00E23B90" w:rsidP="00E23B90">
                    <w:pPr>
                      <w:rPr>
                        <w:rFonts w:ascii="Calibri" w:hAnsi="Calibri"/>
                        <w:color w:val="FFFFFF" w:themeColor="background1"/>
                      </w:rPr>
                    </w:pPr>
                  </w:p>
                </w:txbxContent>
              </v:textbox>
              <w10:wrap anchorx="page" anchory="page"/>
            </v:shape>
          </w:pict>
        </mc:Fallback>
      </mc:AlternateContent>
    </w:r>
    <w:r>
      <w:rPr>
        <w:rFonts w:ascii="TimesNewRomanPS-BoldMT" w:hAnsi="TimesNewRomanPS-BoldMT" w:cs="TimesNewRomanPS-BoldMT"/>
        <w:b/>
        <w:bCs/>
        <w:noProof/>
      </w:rPr>
      <mc:AlternateContent>
        <mc:Choice Requires="wps">
          <w:drawing>
            <wp:anchor distT="0" distB="0" distL="114300" distR="114300" simplePos="0" relativeHeight="251659264" behindDoc="0" locked="0" layoutInCell="1" allowOverlap="1" wp14:anchorId="0EDF3746" wp14:editId="43DCFE08">
              <wp:simplePos x="0" y="0"/>
              <wp:positionH relativeFrom="page">
                <wp:posOffset>-203200</wp:posOffset>
              </wp:positionH>
              <wp:positionV relativeFrom="page">
                <wp:posOffset>8997315</wp:posOffset>
              </wp:positionV>
              <wp:extent cx="7894320" cy="1250315"/>
              <wp:effectExtent l="0" t="0" r="0" b="6985"/>
              <wp:wrapThrough wrapText="bothSides">
                <wp:wrapPolygon edited="0">
                  <wp:start x="0" y="0"/>
                  <wp:lineTo x="0" y="21392"/>
                  <wp:lineTo x="21527" y="21392"/>
                  <wp:lineTo x="21527" y="0"/>
                  <wp:lineTo x="0" y="0"/>
                </wp:wrapPolygon>
              </wp:wrapThrough>
              <wp:docPr id="3" name="Rectangle 3"/>
              <wp:cNvGraphicFramePr/>
              <a:graphic xmlns:a="http://schemas.openxmlformats.org/drawingml/2006/main">
                <a:graphicData uri="http://schemas.microsoft.com/office/word/2010/wordprocessingShape">
                  <wps:wsp>
                    <wps:cNvSpPr/>
                    <wps:spPr>
                      <a:xfrm>
                        <a:off x="0" y="0"/>
                        <a:ext cx="7894320" cy="1250315"/>
                      </a:xfrm>
                      <a:prstGeom prst="rect">
                        <a:avLst/>
                      </a:prstGeom>
                      <a:solidFill>
                        <a:srgbClr val="2A4D79"/>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16pt;margin-top:708.45pt;width:621.6pt;height:98.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" fillcolor="#2a4d79" stroked="f" strokeweight=".5pt">
              <w10:wrap type="through" anchorx="page" anchory="page"/>
            </v:rect>
          </w:pict>
        </mc:Fallback>
      </mc:AlternateContent>
    </w:r>
    <w:r w:rsidRPr="006760BF">
      <w:rPr>
        <w:rFonts w:ascii="Calibri" w:hAnsi="Calibri"/>
        <w:color w:val="FFFFFF" w:themeColor="background1"/>
      </w:rPr>
      <w:t>Direct: 1-250-642-6001</w:t>
    </w:r>
    <w:r>
      <w:rPr>
        <w:rFonts w:ascii="Calibri" w:hAnsi="Calibri"/>
        <w:color w:val="FFFFFF" w:themeColor="background1"/>
      </w:rPr>
      <w:t xml:space="preserve"> Toll Free in US and Canada: </w:t>
    </w:r>
    <w:r w:rsidRPr="006760BF">
      <w:rPr>
        <w:rFonts w:ascii="Calibri" w:hAnsi="Calibri"/>
        <w:color w:val="FFFFFF" w:themeColor="background1"/>
      </w:rPr>
      <w:t>1-866-873-083</w:t>
    </w:r>
    <w:r>
      <w:rPr>
        <w:rFonts w:ascii="Calibri" w:hAnsi="Calibri"/>
        <w:color w:val="FFFFFF" w:themeColor="background1"/>
      </w:rPr>
      <w:t xml:space="preserve">1 Email </w:t>
    </w:r>
  </w:p>
  <w:p w14:paraId="1D73AC61" w14:textId="5CB5C1E9" w:rsidR="00E23B90" w:rsidRDefault="00E23B90">
    <w:pPr>
      <w:pStyle w:val="Footer"/>
    </w:pPr>
    <w:r w:rsidRPr="00600CB0">
      <w:rPr>
        <w:rFonts w:ascii="TimesNewRomanPS-BoldMT" w:hAnsi="TimesNewRomanPS-BoldMT" w:cs="TimesNewRomanPS-BoldMT"/>
        <w:b/>
        <w:bCs/>
        <w:noProof/>
      </w:rPr>
      <mc:AlternateContent>
        <mc:Choice Requires="wps">
          <w:drawing>
            <wp:anchor distT="0" distB="0" distL="114300" distR="114300" simplePos="0" relativeHeight="251663360" behindDoc="0" locked="0" layoutInCell="1" allowOverlap="1" wp14:anchorId="57DBCE17" wp14:editId="7709BB93">
              <wp:simplePos x="0" y="0"/>
              <wp:positionH relativeFrom="page">
                <wp:posOffset>5703570</wp:posOffset>
              </wp:positionH>
              <wp:positionV relativeFrom="page">
                <wp:posOffset>9387840</wp:posOffset>
              </wp:positionV>
              <wp:extent cx="1817370" cy="320040"/>
              <wp:effectExtent l="0" t="0" r="0" b="3810"/>
              <wp:wrapNone/>
              <wp:docPr id="33" name="Text Box 33"/>
              <wp:cNvGraphicFramePr/>
              <a:graphic xmlns:a="http://schemas.openxmlformats.org/drawingml/2006/main">
                <a:graphicData uri="http://schemas.microsoft.com/office/word/2010/wordprocessingShape">
                  <wps:wsp>
                    <wps:cNvSpPr txBox="1"/>
                    <wps:spPr>
                      <a:xfrm>
                        <a:off x="0" y="0"/>
                        <a:ext cx="1817370" cy="3200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64D8706" w14:textId="77777777" w:rsidR="00E23B90" w:rsidRPr="00FE20A2" w:rsidRDefault="00E23B90" w:rsidP="00E23B90">
                          <w:pPr>
                            <w:jc w:val="right"/>
                            <w:rPr>
                              <w:rFonts w:ascii="Calibri" w:hAnsi="Calibri"/>
                              <w:b/>
                              <w:color w:val="FFFFFF" w:themeColor="background1"/>
                            </w:rPr>
                          </w:pPr>
                          <w:r w:rsidRPr="00FE20A2">
                            <w:rPr>
                              <w:rFonts w:ascii="Calibri" w:hAnsi="Calibri" w:cs="Avenir Book"/>
                              <w:color w:val="FFFFFF" w:themeColor="background1"/>
                              <w:sz w:val="20"/>
                              <w:szCs w:val="20"/>
                            </w:rPr>
                            <w:t>©</w:t>
                          </w:r>
                          <w:r>
                            <w:rPr>
                              <w:rFonts w:ascii="Calibri" w:hAnsi="Calibri" w:cs="Avenir Book"/>
                              <w:color w:val="FFFFFF" w:themeColor="background1"/>
                              <w:sz w:val="20"/>
                              <w:szCs w:val="20"/>
                            </w:rPr>
                            <w:t xml:space="preserve"> 2017</w:t>
                          </w:r>
                          <w:r w:rsidRPr="00FE20A2">
                            <w:rPr>
                              <w:rFonts w:ascii="Calibri" w:hAnsi="Calibri" w:cs="Avenir Book"/>
                              <w:color w:val="FFFFFF" w:themeColor="background1"/>
                              <w:sz w:val="20"/>
                              <w:szCs w:val="20"/>
                            </w:rPr>
                            <w:t xml:space="preserve"> </w:t>
                          </w:r>
                          <w:r>
                            <w:rPr>
                              <w:rFonts w:ascii="Calibri" w:hAnsi="Calibri" w:cs="Avenir Book"/>
                              <w:color w:val="FFFFFF" w:themeColor="background1"/>
                              <w:sz w:val="20"/>
                              <w:szCs w:val="20"/>
                            </w:rPr>
                            <w:t>Cascadia Pay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 o:spid="_x0000_s1030" type="#_x0000_t202" style="position:absolute;margin-left:449.1pt;margin-top:739.2pt;width:143.1pt;height:25.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" filled="f" stroked="f">
              <v:textbox>
                <w:txbxContent>
                  <w:p w14:paraId="764D8706" w14:textId="77777777" w:rsidR="00E23B90" w:rsidRPr="00FE20A2" w:rsidRDefault="00E23B90" w:rsidP="00E23B90">
                    <w:pPr>
                      <w:jc w:val="right"/>
                      <w:rPr>
                        <w:rFonts w:ascii="Calibri" w:hAnsi="Calibri"/>
                        <w:b/>
                        <w:color w:val="FFFFFF" w:themeColor="background1"/>
                      </w:rPr>
                    </w:pPr>
                    <w:r w:rsidRPr="00FE20A2">
                      <w:rPr>
                        <w:rFonts w:ascii="Calibri" w:hAnsi="Calibri" w:cs="Avenir Book"/>
                        <w:color w:val="FFFFFF" w:themeColor="background1"/>
                        <w:sz w:val="20"/>
                        <w:szCs w:val="20"/>
                      </w:rPr>
                      <w:t>©</w:t>
                    </w:r>
                    <w:r>
                      <w:rPr>
                        <w:rFonts w:ascii="Calibri" w:hAnsi="Calibri" w:cs="Avenir Book"/>
                        <w:color w:val="FFFFFF" w:themeColor="background1"/>
                        <w:sz w:val="20"/>
                        <w:szCs w:val="20"/>
                      </w:rPr>
                      <w:t xml:space="preserve"> 2017</w:t>
                    </w:r>
                    <w:r w:rsidRPr="00FE20A2">
                      <w:rPr>
                        <w:rFonts w:ascii="Calibri" w:hAnsi="Calibri" w:cs="Avenir Book"/>
                        <w:color w:val="FFFFFF" w:themeColor="background1"/>
                        <w:sz w:val="20"/>
                        <w:szCs w:val="20"/>
                      </w:rPr>
                      <w:t xml:space="preserve"> </w:t>
                    </w:r>
                    <w:r>
                      <w:rPr>
                        <w:rFonts w:ascii="Calibri" w:hAnsi="Calibri" w:cs="Avenir Book"/>
                        <w:color w:val="FFFFFF" w:themeColor="background1"/>
                        <w:sz w:val="20"/>
                        <w:szCs w:val="20"/>
                      </w:rPr>
                      <w:t>Cascadia Pay</w:t>
                    </w:r>
                  </w:p>
                </w:txbxContent>
              </v:textbox>
              <w10:wrap anchorx="page" anchory="page"/>
            </v:shape>
          </w:pict>
        </mc:Fallback>
      </mc:AlternateContent>
    </w:r>
  </w:p>
  <w:p w14:paraId="0F0DBF61" w14:textId="77777777" w:rsidR="00E23B90" w:rsidRDefault="00E23B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1367E0" w14:textId="77777777" w:rsidR="00146842" w:rsidRDefault="00146842" w:rsidP="00983AAE">
      <w:pPr>
        <w:spacing w:after="0" w:line="240" w:lineRule="auto"/>
      </w:pPr>
      <w:r>
        <w:separator/>
      </w:r>
    </w:p>
  </w:footnote>
  <w:footnote w:type="continuationSeparator" w:id="0">
    <w:p w14:paraId="7FC725EF" w14:textId="77777777" w:rsidR="00146842" w:rsidRDefault="00146842" w:rsidP="00983A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B7C190" w14:textId="0CDD41BF" w:rsidR="0080208B" w:rsidRDefault="0080208B">
    <w:pPr>
      <w:pStyle w:val="Header"/>
    </w:pPr>
    <w:r>
      <w:rPr>
        <w:b/>
        <w:noProof/>
        <w:sz w:val="28"/>
        <w:szCs w:val="28"/>
      </w:rPr>
      <w:drawing>
        <wp:anchor distT="0" distB="0" distL="114300" distR="114300" simplePos="0" relativeHeight="251671552" behindDoc="0" locked="0" layoutInCell="1" allowOverlap="1" wp14:anchorId="1F2FFAF4" wp14:editId="0C351BB1">
          <wp:simplePos x="0" y="0"/>
          <wp:positionH relativeFrom="column">
            <wp:posOffset>5495925</wp:posOffset>
          </wp:positionH>
          <wp:positionV relativeFrom="paragraph">
            <wp:posOffset>-456565</wp:posOffset>
          </wp:positionV>
          <wp:extent cx="914400" cy="786130"/>
          <wp:effectExtent l="0" t="0" r="0" b="0"/>
          <wp:wrapTight wrapText="bothSides">
            <wp:wrapPolygon edited="0">
              <wp:start x="9000" y="0"/>
              <wp:lineTo x="0" y="14656"/>
              <wp:lineTo x="0" y="19890"/>
              <wp:lineTo x="3150" y="20937"/>
              <wp:lineTo x="18000" y="20937"/>
              <wp:lineTo x="21150" y="19890"/>
              <wp:lineTo x="21150" y="14656"/>
              <wp:lineTo x="11700" y="0"/>
              <wp:lineTo x="900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lpuchalski:Desktop:All:Logos:Your Logo Here:logo-01.ep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4400" cy="78613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9538B"/>
    <w:multiLevelType w:val="hybridMultilevel"/>
    <w:tmpl w:val="B57025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80C7E12"/>
    <w:multiLevelType w:val="hybridMultilevel"/>
    <w:tmpl w:val="B562EA16"/>
    <w:lvl w:ilvl="0" w:tplc="0409000F">
      <w:start w:val="1"/>
      <w:numFmt w:val="decimal"/>
      <w:lvlText w:val="%1."/>
      <w:lvlJc w:val="left"/>
      <w:pPr>
        <w:ind w:left="768" w:hanging="360"/>
      </w:pPr>
    </w:lvl>
    <w:lvl w:ilvl="1" w:tplc="04090019">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
    <w:nsid w:val="2B3E2050"/>
    <w:multiLevelType w:val="hybridMultilevel"/>
    <w:tmpl w:val="6EB801C0"/>
    <w:lvl w:ilvl="0" w:tplc="0409000F">
      <w:start w:val="1"/>
      <w:numFmt w:val="decimal"/>
      <w:lvlText w:val="%1."/>
      <w:lvlJc w:val="left"/>
      <w:pPr>
        <w:ind w:left="720" w:hanging="360"/>
      </w:pPr>
    </w:lvl>
    <w:lvl w:ilvl="1" w:tplc="789441EC">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0D1706C"/>
    <w:multiLevelType w:val="hybridMultilevel"/>
    <w:tmpl w:val="649AF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729"/>
    <w:rsid w:val="00054B21"/>
    <w:rsid w:val="00064655"/>
    <w:rsid w:val="000667CF"/>
    <w:rsid w:val="00072D8C"/>
    <w:rsid w:val="00110EE7"/>
    <w:rsid w:val="00146842"/>
    <w:rsid w:val="001828F0"/>
    <w:rsid w:val="00196941"/>
    <w:rsid w:val="001D4C73"/>
    <w:rsid w:val="00223D09"/>
    <w:rsid w:val="00226B04"/>
    <w:rsid w:val="00232B31"/>
    <w:rsid w:val="00292454"/>
    <w:rsid w:val="00351B6B"/>
    <w:rsid w:val="0038140C"/>
    <w:rsid w:val="003E74F0"/>
    <w:rsid w:val="003F0F3B"/>
    <w:rsid w:val="00455FE1"/>
    <w:rsid w:val="00467776"/>
    <w:rsid w:val="004722CC"/>
    <w:rsid w:val="0048065A"/>
    <w:rsid w:val="004B1DDA"/>
    <w:rsid w:val="004D030B"/>
    <w:rsid w:val="0053693C"/>
    <w:rsid w:val="00540A04"/>
    <w:rsid w:val="0057649C"/>
    <w:rsid w:val="005903D9"/>
    <w:rsid w:val="005C4083"/>
    <w:rsid w:val="005C7465"/>
    <w:rsid w:val="00626A24"/>
    <w:rsid w:val="00661F52"/>
    <w:rsid w:val="00674584"/>
    <w:rsid w:val="006B7648"/>
    <w:rsid w:val="006E2AA4"/>
    <w:rsid w:val="006E4453"/>
    <w:rsid w:val="006F499D"/>
    <w:rsid w:val="00716631"/>
    <w:rsid w:val="0072692D"/>
    <w:rsid w:val="007D583F"/>
    <w:rsid w:val="0080208B"/>
    <w:rsid w:val="008152FB"/>
    <w:rsid w:val="00861CD7"/>
    <w:rsid w:val="008B024A"/>
    <w:rsid w:val="008B2614"/>
    <w:rsid w:val="008F7226"/>
    <w:rsid w:val="00920DA6"/>
    <w:rsid w:val="00983AAE"/>
    <w:rsid w:val="009B1F78"/>
    <w:rsid w:val="009D00FE"/>
    <w:rsid w:val="009D2C53"/>
    <w:rsid w:val="00A226EA"/>
    <w:rsid w:val="00A25BE2"/>
    <w:rsid w:val="00A27C67"/>
    <w:rsid w:val="00A50F59"/>
    <w:rsid w:val="00A906C8"/>
    <w:rsid w:val="00B45DC0"/>
    <w:rsid w:val="00B46A81"/>
    <w:rsid w:val="00B829AF"/>
    <w:rsid w:val="00BA75FA"/>
    <w:rsid w:val="00BB3823"/>
    <w:rsid w:val="00BF5BE0"/>
    <w:rsid w:val="00C054F9"/>
    <w:rsid w:val="00C20899"/>
    <w:rsid w:val="00C340B7"/>
    <w:rsid w:val="00C352FB"/>
    <w:rsid w:val="00C43CB1"/>
    <w:rsid w:val="00C53899"/>
    <w:rsid w:val="00E01A96"/>
    <w:rsid w:val="00E23B90"/>
    <w:rsid w:val="00E4214D"/>
    <w:rsid w:val="00E42875"/>
    <w:rsid w:val="00E73C5E"/>
    <w:rsid w:val="00EB59BC"/>
    <w:rsid w:val="00ED78D4"/>
    <w:rsid w:val="00F22BBE"/>
    <w:rsid w:val="00F35B09"/>
    <w:rsid w:val="00F7601E"/>
    <w:rsid w:val="00FA3AFB"/>
    <w:rsid w:val="00FA6938"/>
    <w:rsid w:val="00FB50FA"/>
    <w:rsid w:val="00FC2729"/>
    <w:rsid w:val="00FD570B"/>
    <w:rsid w:val="00FE03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3582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D570B"/>
    <w:pPr>
      <w:keepNext/>
      <w:keepLines/>
      <w:spacing w:before="480" w:after="0"/>
      <w:outlineLvl w:val="0"/>
    </w:pPr>
    <w:rPr>
      <w:rFonts w:asciiTheme="majorHAnsi" w:eastAsiaTheme="majorEastAsia" w:hAnsiTheme="majorHAnsi" w:cstheme="majorBidi"/>
      <w:b/>
      <w:bCs/>
      <w:color w:val="2C6EAB" w:themeColor="accent1" w:themeShade="B5"/>
      <w:sz w:val="32"/>
      <w:szCs w:val="32"/>
    </w:rPr>
  </w:style>
  <w:style w:type="paragraph" w:styleId="Heading2">
    <w:name w:val="heading 2"/>
    <w:basedOn w:val="Normal"/>
    <w:next w:val="Normal"/>
    <w:link w:val="Heading2Char"/>
    <w:uiPriority w:val="9"/>
    <w:unhideWhenUsed/>
    <w:qFormat/>
    <w:rsid w:val="0014684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146842"/>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0899"/>
    <w:pPr>
      <w:ind w:left="720"/>
      <w:contextualSpacing/>
    </w:pPr>
  </w:style>
  <w:style w:type="character" w:styleId="Hyperlink">
    <w:name w:val="Hyperlink"/>
    <w:basedOn w:val="DefaultParagraphFont"/>
    <w:uiPriority w:val="99"/>
    <w:unhideWhenUsed/>
    <w:rsid w:val="00C352FB"/>
    <w:rPr>
      <w:color w:val="0563C1" w:themeColor="hyperlink"/>
      <w:u w:val="single"/>
    </w:rPr>
  </w:style>
  <w:style w:type="character" w:styleId="CommentReference">
    <w:name w:val="annotation reference"/>
    <w:basedOn w:val="DefaultParagraphFont"/>
    <w:uiPriority w:val="99"/>
    <w:semiHidden/>
    <w:unhideWhenUsed/>
    <w:rsid w:val="00351B6B"/>
    <w:rPr>
      <w:sz w:val="16"/>
      <w:szCs w:val="16"/>
    </w:rPr>
  </w:style>
  <w:style w:type="paragraph" w:styleId="CommentText">
    <w:name w:val="annotation text"/>
    <w:basedOn w:val="Normal"/>
    <w:link w:val="CommentTextChar"/>
    <w:uiPriority w:val="99"/>
    <w:semiHidden/>
    <w:unhideWhenUsed/>
    <w:rsid w:val="00351B6B"/>
    <w:pPr>
      <w:spacing w:line="240" w:lineRule="auto"/>
    </w:pPr>
    <w:rPr>
      <w:sz w:val="20"/>
      <w:szCs w:val="20"/>
    </w:rPr>
  </w:style>
  <w:style w:type="character" w:customStyle="1" w:styleId="CommentTextChar">
    <w:name w:val="Comment Text Char"/>
    <w:basedOn w:val="DefaultParagraphFont"/>
    <w:link w:val="CommentText"/>
    <w:uiPriority w:val="99"/>
    <w:semiHidden/>
    <w:rsid w:val="00351B6B"/>
    <w:rPr>
      <w:sz w:val="20"/>
      <w:szCs w:val="20"/>
    </w:rPr>
  </w:style>
  <w:style w:type="paragraph" w:styleId="CommentSubject">
    <w:name w:val="annotation subject"/>
    <w:basedOn w:val="CommentText"/>
    <w:next w:val="CommentText"/>
    <w:link w:val="CommentSubjectChar"/>
    <w:uiPriority w:val="99"/>
    <w:semiHidden/>
    <w:unhideWhenUsed/>
    <w:rsid w:val="00351B6B"/>
    <w:rPr>
      <w:b/>
      <w:bCs/>
    </w:rPr>
  </w:style>
  <w:style w:type="character" w:customStyle="1" w:styleId="CommentSubjectChar">
    <w:name w:val="Comment Subject Char"/>
    <w:basedOn w:val="CommentTextChar"/>
    <w:link w:val="CommentSubject"/>
    <w:uiPriority w:val="99"/>
    <w:semiHidden/>
    <w:rsid w:val="00351B6B"/>
    <w:rPr>
      <w:b/>
      <w:bCs/>
      <w:sz w:val="20"/>
      <w:szCs w:val="20"/>
    </w:rPr>
  </w:style>
  <w:style w:type="paragraph" w:styleId="BalloonText">
    <w:name w:val="Balloon Text"/>
    <w:basedOn w:val="Normal"/>
    <w:link w:val="BalloonTextChar"/>
    <w:uiPriority w:val="99"/>
    <w:semiHidden/>
    <w:unhideWhenUsed/>
    <w:rsid w:val="00351B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B6B"/>
    <w:rPr>
      <w:rFonts w:ascii="Segoe UI" w:hAnsi="Segoe UI" w:cs="Segoe UI"/>
      <w:sz w:val="18"/>
      <w:szCs w:val="18"/>
    </w:rPr>
  </w:style>
  <w:style w:type="paragraph" w:styleId="Header">
    <w:name w:val="header"/>
    <w:basedOn w:val="Normal"/>
    <w:link w:val="HeaderChar"/>
    <w:uiPriority w:val="99"/>
    <w:unhideWhenUsed/>
    <w:rsid w:val="00983AAE"/>
    <w:pPr>
      <w:tabs>
        <w:tab w:val="center" w:pos="4320"/>
        <w:tab w:val="right" w:pos="8640"/>
      </w:tabs>
      <w:spacing w:after="0" w:line="240" w:lineRule="auto"/>
    </w:pPr>
  </w:style>
  <w:style w:type="character" w:customStyle="1" w:styleId="HeaderChar">
    <w:name w:val="Header Char"/>
    <w:basedOn w:val="DefaultParagraphFont"/>
    <w:link w:val="Header"/>
    <w:uiPriority w:val="99"/>
    <w:rsid w:val="00983AAE"/>
  </w:style>
  <w:style w:type="paragraph" w:styleId="Footer">
    <w:name w:val="footer"/>
    <w:basedOn w:val="Normal"/>
    <w:link w:val="FooterChar"/>
    <w:uiPriority w:val="99"/>
    <w:unhideWhenUsed/>
    <w:rsid w:val="00983AAE"/>
    <w:pPr>
      <w:tabs>
        <w:tab w:val="center" w:pos="4320"/>
        <w:tab w:val="right" w:pos="8640"/>
      </w:tabs>
      <w:spacing w:after="0" w:line="240" w:lineRule="auto"/>
    </w:pPr>
  </w:style>
  <w:style w:type="character" w:customStyle="1" w:styleId="FooterChar">
    <w:name w:val="Footer Char"/>
    <w:basedOn w:val="DefaultParagraphFont"/>
    <w:link w:val="Footer"/>
    <w:uiPriority w:val="99"/>
    <w:rsid w:val="00983AAE"/>
  </w:style>
  <w:style w:type="character" w:styleId="PageNumber">
    <w:name w:val="page number"/>
    <w:basedOn w:val="DefaultParagraphFont"/>
    <w:uiPriority w:val="99"/>
    <w:semiHidden/>
    <w:unhideWhenUsed/>
    <w:rsid w:val="008B2614"/>
  </w:style>
  <w:style w:type="paragraph" w:styleId="TOC1">
    <w:name w:val="toc 1"/>
    <w:basedOn w:val="Normal"/>
    <w:next w:val="Normal"/>
    <w:autoRedefine/>
    <w:uiPriority w:val="39"/>
    <w:unhideWhenUsed/>
    <w:rsid w:val="008B2614"/>
    <w:pPr>
      <w:spacing w:before="120" w:after="0"/>
    </w:pPr>
    <w:rPr>
      <w:b/>
      <w:sz w:val="24"/>
      <w:szCs w:val="24"/>
    </w:rPr>
  </w:style>
  <w:style w:type="paragraph" w:styleId="TOC2">
    <w:name w:val="toc 2"/>
    <w:basedOn w:val="Normal"/>
    <w:next w:val="Normal"/>
    <w:autoRedefine/>
    <w:uiPriority w:val="39"/>
    <w:unhideWhenUsed/>
    <w:rsid w:val="008B2614"/>
    <w:pPr>
      <w:spacing w:after="0"/>
      <w:ind w:left="220"/>
    </w:pPr>
    <w:rPr>
      <w:b/>
    </w:rPr>
  </w:style>
  <w:style w:type="paragraph" w:styleId="TOC3">
    <w:name w:val="toc 3"/>
    <w:basedOn w:val="Normal"/>
    <w:next w:val="Normal"/>
    <w:autoRedefine/>
    <w:uiPriority w:val="39"/>
    <w:unhideWhenUsed/>
    <w:rsid w:val="008B2614"/>
    <w:pPr>
      <w:spacing w:after="0"/>
      <w:ind w:left="440"/>
    </w:pPr>
  </w:style>
  <w:style w:type="paragraph" w:styleId="TOC4">
    <w:name w:val="toc 4"/>
    <w:basedOn w:val="Normal"/>
    <w:next w:val="Normal"/>
    <w:autoRedefine/>
    <w:uiPriority w:val="39"/>
    <w:unhideWhenUsed/>
    <w:rsid w:val="008B2614"/>
    <w:pPr>
      <w:spacing w:after="0"/>
      <w:ind w:left="660"/>
    </w:pPr>
    <w:rPr>
      <w:sz w:val="20"/>
      <w:szCs w:val="20"/>
    </w:rPr>
  </w:style>
  <w:style w:type="paragraph" w:styleId="TOC5">
    <w:name w:val="toc 5"/>
    <w:basedOn w:val="Normal"/>
    <w:next w:val="Normal"/>
    <w:autoRedefine/>
    <w:uiPriority w:val="39"/>
    <w:unhideWhenUsed/>
    <w:rsid w:val="008B2614"/>
    <w:pPr>
      <w:spacing w:after="0"/>
      <w:ind w:left="880"/>
    </w:pPr>
    <w:rPr>
      <w:sz w:val="20"/>
      <w:szCs w:val="20"/>
    </w:rPr>
  </w:style>
  <w:style w:type="paragraph" w:styleId="TOC6">
    <w:name w:val="toc 6"/>
    <w:basedOn w:val="Normal"/>
    <w:next w:val="Normal"/>
    <w:autoRedefine/>
    <w:uiPriority w:val="39"/>
    <w:unhideWhenUsed/>
    <w:rsid w:val="008B2614"/>
    <w:pPr>
      <w:spacing w:after="0"/>
      <w:ind w:left="1100"/>
    </w:pPr>
    <w:rPr>
      <w:sz w:val="20"/>
      <w:szCs w:val="20"/>
    </w:rPr>
  </w:style>
  <w:style w:type="paragraph" w:styleId="TOC7">
    <w:name w:val="toc 7"/>
    <w:basedOn w:val="Normal"/>
    <w:next w:val="Normal"/>
    <w:autoRedefine/>
    <w:uiPriority w:val="39"/>
    <w:unhideWhenUsed/>
    <w:rsid w:val="008B2614"/>
    <w:pPr>
      <w:spacing w:after="0"/>
      <w:ind w:left="1320"/>
    </w:pPr>
    <w:rPr>
      <w:sz w:val="20"/>
      <w:szCs w:val="20"/>
    </w:rPr>
  </w:style>
  <w:style w:type="paragraph" w:styleId="TOC8">
    <w:name w:val="toc 8"/>
    <w:basedOn w:val="Normal"/>
    <w:next w:val="Normal"/>
    <w:autoRedefine/>
    <w:uiPriority w:val="39"/>
    <w:unhideWhenUsed/>
    <w:rsid w:val="008B2614"/>
    <w:pPr>
      <w:spacing w:after="0"/>
      <w:ind w:left="1540"/>
    </w:pPr>
    <w:rPr>
      <w:sz w:val="20"/>
      <w:szCs w:val="20"/>
    </w:rPr>
  </w:style>
  <w:style w:type="paragraph" w:styleId="TOC9">
    <w:name w:val="toc 9"/>
    <w:basedOn w:val="Normal"/>
    <w:next w:val="Normal"/>
    <w:autoRedefine/>
    <w:uiPriority w:val="39"/>
    <w:unhideWhenUsed/>
    <w:rsid w:val="008B2614"/>
    <w:pPr>
      <w:spacing w:after="0"/>
      <w:ind w:left="1760"/>
    </w:pPr>
    <w:rPr>
      <w:sz w:val="20"/>
      <w:szCs w:val="20"/>
    </w:rPr>
  </w:style>
  <w:style w:type="character" w:customStyle="1" w:styleId="Heading1Char">
    <w:name w:val="Heading 1 Char"/>
    <w:basedOn w:val="DefaultParagraphFont"/>
    <w:link w:val="Heading1"/>
    <w:uiPriority w:val="9"/>
    <w:rsid w:val="00FD570B"/>
    <w:rPr>
      <w:rFonts w:asciiTheme="majorHAnsi" w:eastAsiaTheme="majorEastAsia" w:hAnsiTheme="majorHAnsi" w:cstheme="majorBidi"/>
      <w:b/>
      <w:bCs/>
      <w:color w:val="2C6EAB" w:themeColor="accent1" w:themeShade="B5"/>
      <w:sz w:val="32"/>
      <w:szCs w:val="32"/>
    </w:rPr>
  </w:style>
  <w:style w:type="paragraph" w:styleId="TOCHeading">
    <w:name w:val="TOC Heading"/>
    <w:basedOn w:val="Heading1"/>
    <w:next w:val="Normal"/>
    <w:uiPriority w:val="39"/>
    <w:unhideWhenUsed/>
    <w:qFormat/>
    <w:rsid w:val="00FD570B"/>
    <w:pPr>
      <w:spacing w:line="276" w:lineRule="auto"/>
      <w:outlineLvl w:val="9"/>
    </w:pPr>
    <w:rPr>
      <w:color w:val="2E74B5" w:themeColor="accent1" w:themeShade="BF"/>
      <w:sz w:val="28"/>
      <w:szCs w:val="28"/>
    </w:rPr>
  </w:style>
  <w:style w:type="character" w:customStyle="1" w:styleId="Heading2Char">
    <w:name w:val="Heading 2 Char"/>
    <w:basedOn w:val="DefaultParagraphFont"/>
    <w:link w:val="Heading2"/>
    <w:uiPriority w:val="9"/>
    <w:rsid w:val="00146842"/>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146842"/>
    <w:rPr>
      <w:rFonts w:asciiTheme="majorHAnsi" w:eastAsiaTheme="majorEastAsia" w:hAnsiTheme="majorHAnsi" w:cstheme="majorBidi"/>
      <w:b/>
      <w:bCs/>
      <w:color w:val="5B9BD5"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D570B"/>
    <w:pPr>
      <w:keepNext/>
      <w:keepLines/>
      <w:spacing w:before="480" w:after="0"/>
      <w:outlineLvl w:val="0"/>
    </w:pPr>
    <w:rPr>
      <w:rFonts w:asciiTheme="majorHAnsi" w:eastAsiaTheme="majorEastAsia" w:hAnsiTheme="majorHAnsi" w:cstheme="majorBidi"/>
      <w:b/>
      <w:bCs/>
      <w:color w:val="2C6EAB" w:themeColor="accent1" w:themeShade="B5"/>
      <w:sz w:val="32"/>
      <w:szCs w:val="32"/>
    </w:rPr>
  </w:style>
  <w:style w:type="paragraph" w:styleId="Heading2">
    <w:name w:val="heading 2"/>
    <w:basedOn w:val="Normal"/>
    <w:next w:val="Normal"/>
    <w:link w:val="Heading2Char"/>
    <w:uiPriority w:val="9"/>
    <w:unhideWhenUsed/>
    <w:qFormat/>
    <w:rsid w:val="0014684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146842"/>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0899"/>
    <w:pPr>
      <w:ind w:left="720"/>
      <w:contextualSpacing/>
    </w:pPr>
  </w:style>
  <w:style w:type="character" w:styleId="Hyperlink">
    <w:name w:val="Hyperlink"/>
    <w:basedOn w:val="DefaultParagraphFont"/>
    <w:uiPriority w:val="99"/>
    <w:unhideWhenUsed/>
    <w:rsid w:val="00C352FB"/>
    <w:rPr>
      <w:color w:val="0563C1" w:themeColor="hyperlink"/>
      <w:u w:val="single"/>
    </w:rPr>
  </w:style>
  <w:style w:type="character" w:styleId="CommentReference">
    <w:name w:val="annotation reference"/>
    <w:basedOn w:val="DefaultParagraphFont"/>
    <w:uiPriority w:val="99"/>
    <w:semiHidden/>
    <w:unhideWhenUsed/>
    <w:rsid w:val="00351B6B"/>
    <w:rPr>
      <w:sz w:val="16"/>
      <w:szCs w:val="16"/>
    </w:rPr>
  </w:style>
  <w:style w:type="paragraph" w:styleId="CommentText">
    <w:name w:val="annotation text"/>
    <w:basedOn w:val="Normal"/>
    <w:link w:val="CommentTextChar"/>
    <w:uiPriority w:val="99"/>
    <w:semiHidden/>
    <w:unhideWhenUsed/>
    <w:rsid w:val="00351B6B"/>
    <w:pPr>
      <w:spacing w:line="240" w:lineRule="auto"/>
    </w:pPr>
    <w:rPr>
      <w:sz w:val="20"/>
      <w:szCs w:val="20"/>
    </w:rPr>
  </w:style>
  <w:style w:type="character" w:customStyle="1" w:styleId="CommentTextChar">
    <w:name w:val="Comment Text Char"/>
    <w:basedOn w:val="DefaultParagraphFont"/>
    <w:link w:val="CommentText"/>
    <w:uiPriority w:val="99"/>
    <w:semiHidden/>
    <w:rsid w:val="00351B6B"/>
    <w:rPr>
      <w:sz w:val="20"/>
      <w:szCs w:val="20"/>
    </w:rPr>
  </w:style>
  <w:style w:type="paragraph" w:styleId="CommentSubject">
    <w:name w:val="annotation subject"/>
    <w:basedOn w:val="CommentText"/>
    <w:next w:val="CommentText"/>
    <w:link w:val="CommentSubjectChar"/>
    <w:uiPriority w:val="99"/>
    <w:semiHidden/>
    <w:unhideWhenUsed/>
    <w:rsid w:val="00351B6B"/>
    <w:rPr>
      <w:b/>
      <w:bCs/>
    </w:rPr>
  </w:style>
  <w:style w:type="character" w:customStyle="1" w:styleId="CommentSubjectChar">
    <w:name w:val="Comment Subject Char"/>
    <w:basedOn w:val="CommentTextChar"/>
    <w:link w:val="CommentSubject"/>
    <w:uiPriority w:val="99"/>
    <w:semiHidden/>
    <w:rsid w:val="00351B6B"/>
    <w:rPr>
      <w:b/>
      <w:bCs/>
      <w:sz w:val="20"/>
      <w:szCs w:val="20"/>
    </w:rPr>
  </w:style>
  <w:style w:type="paragraph" w:styleId="BalloonText">
    <w:name w:val="Balloon Text"/>
    <w:basedOn w:val="Normal"/>
    <w:link w:val="BalloonTextChar"/>
    <w:uiPriority w:val="99"/>
    <w:semiHidden/>
    <w:unhideWhenUsed/>
    <w:rsid w:val="00351B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B6B"/>
    <w:rPr>
      <w:rFonts w:ascii="Segoe UI" w:hAnsi="Segoe UI" w:cs="Segoe UI"/>
      <w:sz w:val="18"/>
      <w:szCs w:val="18"/>
    </w:rPr>
  </w:style>
  <w:style w:type="paragraph" w:styleId="Header">
    <w:name w:val="header"/>
    <w:basedOn w:val="Normal"/>
    <w:link w:val="HeaderChar"/>
    <w:uiPriority w:val="99"/>
    <w:unhideWhenUsed/>
    <w:rsid w:val="00983AAE"/>
    <w:pPr>
      <w:tabs>
        <w:tab w:val="center" w:pos="4320"/>
        <w:tab w:val="right" w:pos="8640"/>
      </w:tabs>
      <w:spacing w:after="0" w:line="240" w:lineRule="auto"/>
    </w:pPr>
  </w:style>
  <w:style w:type="character" w:customStyle="1" w:styleId="HeaderChar">
    <w:name w:val="Header Char"/>
    <w:basedOn w:val="DefaultParagraphFont"/>
    <w:link w:val="Header"/>
    <w:uiPriority w:val="99"/>
    <w:rsid w:val="00983AAE"/>
  </w:style>
  <w:style w:type="paragraph" w:styleId="Footer">
    <w:name w:val="footer"/>
    <w:basedOn w:val="Normal"/>
    <w:link w:val="FooterChar"/>
    <w:uiPriority w:val="99"/>
    <w:unhideWhenUsed/>
    <w:rsid w:val="00983AAE"/>
    <w:pPr>
      <w:tabs>
        <w:tab w:val="center" w:pos="4320"/>
        <w:tab w:val="right" w:pos="8640"/>
      </w:tabs>
      <w:spacing w:after="0" w:line="240" w:lineRule="auto"/>
    </w:pPr>
  </w:style>
  <w:style w:type="character" w:customStyle="1" w:styleId="FooterChar">
    <w:name w:val="Footer Char"/>
    <w:basedOn w:val="DefaultParagraphFont"/>
    <w:link w:val="Footer"/>
    <w:uiPriority w:val="99"/>
    <w:rsid w:val="00983AAE"/>
  </w:style>
  <w:style w:type="character" w:styleId="PageNumber">
    <w:name w:val="page number"/>
    <w:basedOn w:val="DefaultParagraphFont"/>
    <w:uiPriority w:val="99"/>
    <w:semiHidden/>
    <w:unhideWhenUsed/>
    <w:rsid w:val="008B2614"/>
  </w:style>
  <w:style w:type="paragraph" w:styleId="TOC1">
    <w:name w:val="toc 1"/>
    <w:basedOn w:val="Normal"/>
    <w:next w:val="Normal"/>
    <w:autoRedefine/>
    <w:uiPriority w:val="39"/>
    <w:unhideWhenUsed/>
    <w:rsid w:val="008B2614"/>
    <w:pPr>
      <w:spacing w:before="120" w:after="0"/>
    </w:pPr>
    <w:rPr>
      <w:b/>
      <w:sz w:val="24"/>
      <w:szCs w:val="24"/>
    </w:rPr>
  </w:style>
  <w:style w:type="paragraph" w:styleId="TOC2">
    <w:name w:val="toc 2"/>
    <w:basedOn w:val="Normal"/>
    <w:next w:val="Normal"/>
    <w:autoRedefine/>
    <w:uiPriority w:val="39"/>
    <w:unhideWhenUsed/>
    <w:rsid w:val="008B2614"/>
    <w:pPr>
      <w:spacing w:after="0"/>
      <w:ind w:left="220"/>
    </w:pPr>
    <w:rPr>
      <w:b/>
    </w:rPr>
  </w:style>
  <w:style w:type="paragraph" w:styleId="TOC3">
    <w:name w:val="toc 3"/>
    <w:basedOn w:val="Normal"/>
    <w:next w:val="Normal"/>
    <w:autoRedefine/>
    <w:uiPriority w:val="39"/>
    <w:unhideWhenUsed/>
    <w:rsid w:val="008B2614"/>
    <w:pPr>
      <w:spacing w:after="0"/>
      <w:ind w:left="440"/>
    </w:pPr>
  </w:style>
  <w:style w:type="paragraph" w:styleId="TOC4">
    <w:name w:val="toc 4"/>
    <w:basedOn w:val="Normal"/>
    <w:next w:val="Normal"/>
    <w:autoRedefine/>
    <w:uiPriority w:val="39"/>
    <w:unhideWhenUsed/>
    <w:rsid w:val="008B2614"/>
    <w:pPr>
      <w:spacing w:after="0"/>
      <w:ind w:left="660"/>
    </w:pPr>
    <w:rPr>
      <w:sz w:val="20"/>
      <w:szCs w:val="20"/>
    </w:rPr>
  </w:style>
  <w:style w:type="paragraph" w:styleId="TOC5">
    <w:name w:val="toc 5"/>
    <w:basedOn w:val="Normal"/>
    <w:next w:val="Normal"/>
    <w:autoRedefine/>
    <w:uiPriority w:val="39"/>
    <w:unhideWhenUsed/>
    <w:rsid w:val="008B2614"/>
    <w:pPr>
      <w:spacing w:after="0"/>
      <w:ind w:left="880"/>
    </w:pPr>
    <w:rPr>
      <w:sz w:val="20"/>
      <w:szCs w:val="20"/>
    </w:rPr>
  </w:style>
  <w:style w:type="paragraph" w:styleId="TOC6">
    <w:name w:val="toc 6"/>
    <w:basedOn w:val="Normal"/>
    <w:next w:val="Normal"/>
    <w:autoRedefine/>
    <w:uiPriority w:val="39"/>
    <w:unhideWhenUsed/>
    <w:rsid w:val="008B2614"/>
    <w:pPr>
      <w:spacing w:after="0"/>
      <w:ind w:left="1100"/>
    </w:pPr>
    <w:rPr>
      <w:sz w:val="20"/>
      <w:szCs w:val="20"/>
    </w:rPr>
  </w:style>
  <w:style w:type="paragraph" w:styleId="TOC7">
    <w:name w:val="toc 7"/>
    <w:basedOn w:val="Normal"/>
    <w:next w:val="Normal"/>
    <w:autoRedefine/>
    <w:uiPriority w:val="39"/>
    <w:unhideWhenUsed/>
    <w:rsid w:val="008B2614"/>
    <w:pPr>
      <w:spacing w:after="0"/>
      <w:ind w:left="1320"/>
    </w:pPr>
    <w:rPr>
      <w:sz w:val="20"/>
      <w:szCs w:val="20"/>
    </w:rPr>
  </w:style>
  <w:style w:type="paragraph" w:styleId="TOC8">
    <w:name w:val="toc 8"/>
    <w:basedOn w:val="Normal"/>
    <w:next w:val="Normal"/>
    <w:autoRedefine/>
    <w:uiPriority w:val="39"/>
    <w:unhideWhenUsed/>
    <w:rsid w:val="008B2614"/>
    <w:pPr>
      <w:spacing w:after="0"/>
      <w:ind w:left="1540"/>
    </w:pPr>
    <w:rPr>
      <w:sz w:val="20"/>
      <w:szCs w:val="20"/>
    </w:rPr>
  </w:style>
  <w:style w:type="paragraph" w:styleId="TOC9">
    <w:name w:val="toc 9"/>
    <w:basedOn w:val="Normal"/>
    <w:next w:val="Normal"/>
    <w:autoRedefine/>
    <w:uiPriority w:val="39"/>
    <w:unhideWhenUsed/>
    <w:rsid w:val="008B2614"/>
    <w:pPr>
      <w:spacing w:after="0"/>
      <w:ind w:left="1760"/>
    </w:pPr>
    <w:rPr>
      <w:sz w:val="20"/>
      <w:szCs w:val="20"/>
    </w:rPr>
  </w:style>
  <w:style w:type="character" w:customStyle="1" w:styleId="Heading1Char">
    <w:name w:val="Heading 1 Char"/>
    <w:basedOn w:val="DefaultParagraphFont"/>
    <w:link w:val="Heading1"/>
    <w:uiPriority w:val="9"/>
    <w:rsid w:val="00FD570B"/>
    <w:rPr>
      <w:rFonts w:asciiTheme="majorHAnsi" w:eastAsiaTheme="majorEastAsia" w:hAnsiTheme="majorHAnsi" w:cstheme="majorBidi"/>
      <w:b/>
      <w:bCs/>
      <w:color w:val="2C6EAB" w:themeColor="accent1" w:themeShade="B5"/>
      <w:sz w:val="32"/>
      <w:szCs w:val="32"/>
    </w:rPr>
  </w:style>
  <w:style w:type="paragraph" w:styleId="TOCHeading">
    <w:name w:val="TOC Heading"/>
    <w:basedOn w:val="Heading1"/>
    <w:next w:val="Normal"/>
    <w:uiPriority w:val="39"/>
    <w:unhideWhenUsed/>
    <w:qFormat/>
    <w:rsid w:val="00FD570B"/>
    <w:pPr>
      <w:spacing w:line="276" w:lineRule="auto"/>
      <w:outlineLvl w:val="9"/>
    </w:pPr>
    <w:rPr>
      <w:color w:val="2E74B5" w:themeColor="accent1" w:themeShade="BF"/>
      <w:sz w:val="28"/>
      <w:szCs w:val="28"/>
    </w:rPr>
  </w:style>
  <w:style w:type="character" w:customStyle="1" w:styleId="Heading2Char">
    <w:name w:val="Heading 2 Char"/>
    <w:basedOn w:val="DefaultParagraphFont"/>
    <w:link w:val="Heading2"/>
    <w:uiPriority w:val="9"/>
    <w:rsid w:val="00146842"/>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146842"/>
    <w:rPr>
      <w:rFonts w:asciiTheme="majorHAnsi" w:eastAsiaTheme="majorEastAsia" w:hAnsiTheme="majorHAnsi" w:cstheme="majorBidi"/>
      <w:b/>
      <w:b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6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upport@nmi.com" TargetMode="Externa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TimesNewRomanPS-BoldMT">
    <w:altName w:val="Times New Roman"/>
    <w:panose1 w:val="00000000000000000000"/>
    <w:charset w:val="4D"/>
    <w:family w:val="auto"/>
    <w:notTrueType/>
    <w:pitch w:val="default"/>
    <w:sig w:usb0="00000003" w:usb1="00000000" w:usb2="00000000" w:usb3="00000000" w:csb0="00000001" w:csb1="00000000"/>
  </w:font>
  <w:font w:name="Avenir Book">
    <w:charset w:val="00"/>
    <w:family w:val="auto"/>
    <w:pitch w:val="variable"/>
    <w:sig w:usb0="800000AF" w:usb1="5000204A"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E57"/>
    <w:rsid w:val="00C74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8903AF099F443A69083B5577B5FB35D">
    <w:name w:val="78903AF099F443A69083B5577B5FB35D"/>
    <w:rsid w:val="00C74E5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8903AF099F443A69083B5577B5FB35D">
    <w:name w:val="78903AF099F443A69083B5577B5FB35D"/>
    <w:rsid w:val="00C74E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927E5-CAF8-4626-8253-C9EF3E24D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11</Pages>
  <Words>1788</Words>
  <Characters>10195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Lesa</dc:creator>
  <cp:keywords/>
  <dc:description/>
  <cp:lastModifiedBy>Andrew MacKay</cp:lastModifiedBy>
  <cp:revision>10</cp:revision>
  <cp:lastPrinted>2016-01-12T18:19:00Z</cp:lastPrinted>
  <dcterms:created xsi:type="dcterms:W3CDTF">2016-01-12T18:19:00Z</dcterms:created>
  <dcterms:modified xsi:type="dcterms:W3CDTF">2017-11-22T23:18:00Z</dcterms:modified>
</cp:coreProperties>
</file>